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body>
    <w:p w:rsidRPr="004C6EEE" w:rsidR="0074696E" w:rsidP="00EC40D5" w:rsidRDefault="00356314" w14:paraId="35B4EB7B" w14:textId="77777777">
      <w:pPr>
        <w:pStyle w:val="Sectionbreakfirstpage"/>
      </w:pPr>
      <w:r>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r w:rsidR="78BE9E3E">
        <w:rPr/>
        <w:t xml:space="preserve"> </w:t>
      </w:r>
    </w:p>
    <w:p w:rsidRPr="004C6EEE" w:rsidR="00A62D44" w:rsidP="00EC40D5" w:rsidRDefault="00A62D44" w14:paraId="78BA9AA2" w14:textId="77777777">
      <w:pPr>
        <w:pStyle w:val="Sectionbreakfirstpage"/>
        <w:sectPr w:rsidRPr="004C6EEE" w:rsidR="00A62D44" w:rsidSect="00E62622">
          <w:headerReference w:type="default" r:id="rId12"/>
          <w:footerReference w:type="default" r:id="rId13"/>
          <w:footerReference w:type="first" r:id="rId14"/>
          <w:pgSz w:w="11906" w:h="16838" w:orient="portrait" w:code="9"/>
          <w:pgMar w:top="454" w:right="851" w:bottom="1418" w:left="851" w:header="340" w:footer="851" w:gutter="0"/>
          <w:cols w:space="708"/>
          <w:docGrid w:linePitch="360"/>
        </w:sectPr>
      </w:pPr>
    </w:p>
    <w:tbl>
      <w:tblPr>
        <w:tblStyle w:val="TableGrid"/>
        <w:tblW w:w="10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10348"/>
      </w:tblGrid>
      <w:tr w:rsidR="003B5733" w:rsidTr="00B07FF7" w14:paraId="71BADE0A" w14:textId="77777777">
        <w:trPr>
          <w:trHeight w:val="622"/>
        </w:trPr>
        <w:tc>
          <w:tcPr>
            <w:tcW w:w="10348" w:type="dxa"/>
            <w:tcMar>
              <w:top w:w="1531" w:type="dxa"/>
              <w:left w:w="0" w:type="dxa"/>
              <w:right w:w="0" w:type="dxa"/>
            </w:tcMar>
          </w:tcPr>
          <w:p w:rsidRPr="007F3804" w:rsidR="003B5733" w:rsidP="003B5733" w:rsidRDefault="00265511" w14:paraId="29CB2799" w14:textId="5F23B78F">
            <w:pPr>
              <w:pStyle w:val="Documenttitle"/>
              <w:rPr>
                <w:sz w:val="44"/>
                <w:szCs w:val="48"/>
              </w:rPr>
            </w:pPr>
            <w:r w:rsidRPr="007F3804">
              <w:rPr>
                <w:sz w:val="44"/>
                <w:szCs w:val="48"/>
              </w:rPr>
              <w:t>MPX Q&amp;A</w:t>
            </w:r>
            <w:r w:rsidR="007F3804">
              <w:rPr>
                <w:sz w:val="44"/>
                <w:szCs w:val="48"/>
              </w:rPr>
              <w:t xml:space="preserve"> </w:t>
            </w:r>
            <w:r w:rsidRPr="007F3804" w:rsidR="007F3804">
              <w:rPr>
                <w:sz w:val="44"/>
                <w:szCs w:val="48"/>
              </w:rPr>
              <w:t>–</w:t>
            </w:r>
            <w:r w:rsidR="001C23E1">
              <w:rPr>
                <w:sz w:val="44"/>
                <w:szCs w:val="48"/>
              </w:rPr>
              <w:t xml:space="preserve"> </w:t>
            </w:r>
            <w:r w:rsidRPr="007F3804" w:rsidR="007F3804">
              <w:rPr>
                <w:sz w:val="44"/>
                <w:szCs w:val="48"/>
              </w:rPr>
              <w:t>September 2022</w:t>
            </w:r>
          </w:p>
        </w:tc>
      </w:tr>
      <w:tr w:rsidR="003B5733" w:rsidTr="00B07FF7" w14:paraId="765A1D8F" w14:textId="77777777">
        <w:tc>
          <w:tcPr>
            <w:tcW w:w="10348" w:type="dxa"/>
          </w:tcPr>
          <w:p w:rsidRPr="00A1389F" w:rsidR="00265511" w:rsidP="005F44C0" w:rsidRDefault="007F3804" w14:paraId="28E50E16" w14:textId="0078289A">
            <w:pPr>
              <w:pStyle w:val="Documentsubtitle"/>
            </w:pPr>
            <w:r>
              <w:t>Video transcript</w:t>
            </w:r>
          </w:p>
        </w:tc>
      </w:tr>
      <w:tr w:rsidR="003B5733" w:rsidTr="00B07FF7" w14:paraId="26A5AC70" w14:textId="77777777">
        <w:tc>
          <w:tcPr>
            <w:tcW w:w="10348" w:type="dxa"/>
          </w:tcPr>
          <w:p w:rsidRPr="001E5058" w:rsidR="003B5733" w:rsidP="001E5058" w:rsidRDefault="006E5C62" w14:paraId="7A2CE04C" w14:textId="77777777">
            <w:pPr>
              <w:pStyle w:val="Bannermarking"/>
            </w:pPr>
            <w:r>
              <w:fldChar w:fldCharType="begin"/>
            </w:r>
            <w:r>
              <w:instrText xml:space="preserve"> FILLIN  "Type the protective marking" \d OFFICIAL \o  \* MERGEFORMAT </w:instrText>
            </w:r>
            <w:r>
              <w:fldChar w:fldCharType="separate"/>
            </w:r>
            <w:r w:rsidR="003F30C3">
              <w:t>OFFICIAL</w:t>
            </w:r>
            <w:r>
              <w:fldChar w:fldCharType="end"/>
            </w:r>
          </w:p>
        </w:tc>
      </w:tr>
    </w:tbl>
    <w:p w:rsidR="00200176" w:rsidP="00200176" w:rsidRDefault="00200176" w14:paraId="150B2375" w14:textId="77777777">
      <w:pPr>
        <w:pStyle w:val="Body"/>
      </w:pPr>
    </w:p>
    <w:p w:rsidR="001F3817" w:rsidP="00201C47" w:rsidRDefault="00814B59" w14:paraId="054D0844" w14:textId="1C16D3D7">
      <w:pPr>
        <w:pStyle w:val="Body"/>
        <w:spacing w:before="240" w:line="240" w:lineRule="auto"/>
      </w:pPr>
      <w:r w:rsidRPr="00814B59">
        <w:rPr>
          <w:b/>
          <w:bCs/>
        </w:rPr>
        <w:t xml:space="preserve">Brett Sutton, Chief Health Officer: </w:t>
      </w:r>
      <w:r>
        <w:t xml:space="preserve">Hi Simon. [pointing to himself] Brett. </w:t>
      </w:r>
      <w:r w:rsidR="00EE024B">
        <w:t>I’m the Chief Health Officer for Victoria.</w:t>
      </w:r>
    </w:p>
    <w:p w:rsidR="00EE024B" w:rsidP="00201C47" w:rsidRDefault="00EE024B" w14:paraId="79EC7117" w14:textId="45A61C5D">
      <w:pPr>
        <w:pStyle w:val="Body"/>
        <w:spacing w:before="240" w:line="240" w:lineRule="auto"/>
      </w:pPr>
      <w:r w:rsidRPr="00EE024B">
        <w:rPr>
          <w:b/>
          <w:bCs/>
        </w:rPr>
        <w:t xml:space="preserve">Simon Ruth, Chief Executive Officer, Thorne Harbour Health: </w:t>
      </w:r>
      <w:r w:rsidR="005A0F4E">
        <w:t>Yes, everyone knows you, Brett.</w:t>
      </w:r>
      <w:r w:rsidR="00A55446">
        <w:t xml:space="preserve"> But I’m Simon Ruth. I’m the CEO of Thorne Harbour Health. We are Victoria’s </w:t>
      </w:r>
      <w:r w:rsidR="005F1B86">
        <w:t>main LGBTI health service.</w:t>
      </w:r>
    </w:p>
    <w:p w:rsidR="008C4CAD" w:rsidP="00201C47" w:rsidRDefault="008C4CAD" w14:paraId="37B61ABB" w14:textId="7A24CACF">
      <w:pPr>
        <w:pStyle w:val="Body"/>
        <w:spacing w:before="240" w:line="240" w:lineRule="auto"/>
      </w:pPr>
      <w:r w:rsidRPr="008C22C2">
        <w:rPr>
          <w:b/>
          <w:bCs/>
        </w:rPr>
        <w:t>Brett:</w:t>
      </w:r>
      <w:r>
        <w:t xml:space="preserve"> Super. Pleased to meet you.</w:t>
      </w:r>
    </w:p>
    <w:p w:rsidR="00755CAE" w:rsidP="00201C47" w:rsidRDefault="00755CAE" w14:paraId="2BFE200C" w14:textId="2F2CEA69">
      <w:pPr>
        <w:pStyle w:val="Body"/>
        <w:spacing w:before="240" w:line="240" w:lineRule="auto"/>
      </w:pPr>
      <w:r w:rsidR="00755CAE">
        <w:rPr/>
        <w:t>So</w:t>
      </w:r>
      <w:r w:rsidR="008C22C2">
        <w:rPr/>
        <w:t>,</w:t>
      </w:r>
      <w:r w:rsidR="00755CAE">
        <w:rPr/>
        <w:t xml:space="preserve"> we’re here to talk monkeypox</w:t>
      </w:r>
      <w:r w:rsidR="007A36A1">
        <w:rPr/>
        <w:t xml:space="preserve">, or MPX, </w:t>
      </w:r>
      <w:r w:rsidR="007A36A1">
        <w:rPr/>
        <w:t>as I like to call it</w:t>
      </w:r>
      <w:r w:rsidR="008C22C2">
        <w:rPr/>
        <w:t>. What do you want to know from me?</w:t>
      </w:r>
    </w:p>
    <w:p w:rsidR="002C1A89" w:rsidP="00201C47" w:rsidRDefault="002C1A89" w14:paraId="126CB34A" w14:textId="7CBB12E8">
      <w:pPr>
        <w:pStyle w:val="Body"/>
        <w:spacing w:before="240" w:line="240" w:lineRule="auto"/>
      </w:pPr>
      <w:r w:rsidRPr="00FC57F3">
        <w:rPr>
          <w:b/>
          <w:bCs/>
        </w:rPr>
        <w:t>Simon:</w:t>
      </w:r>
      <w:r>
        <w:t xml:space="preserve"> Well, tell us about monkeypox. What is it?</w:t>
      </w:r>
    </w:p>
    <w:p w:rsidR="002C1A89" w:rsidP="00201C47" w:rsidRDefault="002C1A89" w14:paraId="09839667" w14:textId="25C23230">
      <w:pPr>
        <w:pStyle w:val="Body"/>
        <w:spacing w:before="240" w:line="240" w:lineRule="auto"/>
      </w:pPr>
      <w:r w:rsidRPr="0AAEDBFA" w:rsidR="28DC5654">
        <w:rPr>
          <w:b w:val="1"/>
          <w:bCs w:val="1"/>
        </w:rPr>
        <w:t>Brett:</w:t>
      </w:r>
      <w:r w:rsidR="28DC5654">
        <w:rPr/>
        <w:t xml:space="preserve"> </w:t>
      </w:r>
      <w:r w:rsidR="2B185F6F">
        <w:rPr/>
        <w:t>It’s a viral infection. It causes pox, or you know, lesions</w:t>
      </w:r>
      <w:r w:rsidR="542EB26C">
        <w:rPr/>
        <w:t xml:space="preserve"> that can fill with fluid and puss</w:t>
      </w:r>
      <w:r w:rsidR="67A0ED8D">
        <w:rPr/>
        <w:t xml:space="preserve"> and scab over.</w:t>
      </w:r>
      <w:r w:rsidR="4CDA2CBD">
        <w:rPr/>
        <w:t xml:space="preserve"> It’s been known in Western Central Africa since the 1950s.</w:t>
      </w:r>
      <w:r w:rsidR="229F11BF">
        <w:rPr/>
        <w:t xml:space="preserve"> It was called ‘monkeypox’ because it was seen in monkeys</w:t>
      </w:r>
      <w:r w:rsidR="4B935D79">
        <w:rPr/>
        <w:t xml:space="preserve">, </w:t>
      </w:r>
      <w:r w:rsidR="4B935D79">
        <w:rPr/>
        <w:t>but actually</w:t>
      </w:r>
      <w:r w:rsidR="4B935D79">
        <w:rPr/>
        <w:t xml:space="preserve"> it</w:t>
      </w:r>
      <w:r w:rsidR="4B935D79">
        <w:rPr/>
        <w:t xml:space="preserve"> can obviously infect people.</w:t>
      </w:r>
      <w:r w:rsidR="0B8B539E">
        <w:rPr/>
        <w:t xml:space="preserve"> And it</w:t>
      </w:r>
      <w:r w:rsidR="4F106600">
        <w:rPr/>
        <w:t xml:space="preserve">’s </w:t>
      </w:r>
      <w:r w:rsidR="0B8B539E">
        <w:rPr/>
        <w:t>probably started in rodents in Africa.</w:t>
      </w:r>
    </w:p>
    <w:p w:rsidR="00A50C17" w:rsidP="00201C47" w:rsidRDefault="00A50C17" w14:paraId="22239975" w14:textId="0FD9DA23">
      <w:pPr>
        <w:pStyle w:val="Body"/>
        <w:spacing w:before="240" w:line="240" w:lineRule="auto"/>
      </w:pPr>
      <w:r w:rsidR="323E267A">
        <w:rPr/>
        <w:t>We’ve</w:t>
      </w:r>
      <w:r w:rsidR="4F106600">
        <w:rPr/>
        <w:t xml:space="preserve"> obviously seen cases that have emerged in Europe</w:t>
      </w:r>
      <w:r w:rsidR="2DCFBEDA">
        <w:rPr/>
        <w:t xml:space="preserve"> and North America, and now in Australia </w:t>
      </w:r>
      <w:r w:rsidR="65921571">
        <w:rPr/>
        <w:t>in recent months</w:t>
      </w:r>
      <w:r w:rsidR="042605A3">
        <w:rPr/>
        <w:t>, and it spread</w:t>
      </w:r>
      <w:r w:rsidR="0D64DAE2">
        <w:rPr/>
        <w:t xml:space="preserve"> </w:t>
      </w:r>
      <w:r w:rsidR="09ED19DC">
        <w:rPr/>
        <w:t xml:space="preserve">in </w:t>
      </w:r>
      <w:r w:rsidR="0D64DAE2">
        <w:rPr/>
        <w:t>mostly the community of men who have sex with men</w:t>
      </w:r>
      <w:r w:rsidR="2D8343EF">
        <w:rPr/>
        <w:t>, gay and bisexual men predominantly</w:t>
      </w:r>
      <w:r w:rsidR="21AF4C47">
        <w:rPr/>
        <w:t>.</w:t>
      </w:r>
      <w:r w:rsidR="2D8343EF">
        <w:rPr/>
        <w:t xml:space="preserve"> </w:t>
      </w:r>
      <w:r w:rsidR="5C78600A">
        <w:rPr/>
        <w:t>B</w:t>
      </w:r>
      <w:r w:rsidR="2D8343EF">
        <w:rPr/>
        <w:t>ut it can spread between anyone</w:t>
      </w:r>
      <w:r w:rsidR="6C9DA737">
        <w:rPr/>
        <w:t xml:space="preserve"> who’s really got skin-to-skin contact</w:t>
      </w:r>
      <w:r w:rsidR="58F145B9">
        <w:rPr/>
        <w:t xml:space="preserve"> as the primary means of transmission.</w:t>
      </w:r>
      <w:r w:rsidR="4BFE5B03">
        <w:rPr/>
        <w:t xml:space="preserve"> </w:t>
      </w:r>
      <w:r w:rsidR="611AA521">
        <w:rPr/>
        <w:t>I</w:t>
      </w:r>
      <w:r w:rsidR="4BFE5B03">
        <w:rPr/>
        <w:t xml:space="preserve">t can also probably spread through respiratory </w:t>
      </w:r>
      <w:r w:rsidR="4BFE5B03">
        <w:rPr/>
        <w:t>transmission</w:t>
      </w:r>
      <w:r w:rsidR="7B6B9B40">
        <w:rPr/>
        <w:t>, if</w:t>
      </w:r>
      <w:r w:rsidR="7B6B9B40">
        <w:rPr/>
        <w:t xml:space="preserve"> you’re face to face</w:t>
      </w:r>
      <w:r w:rsidR="496CC89D">
        <w:rPr/>
        <w:t xml:space="preserve"> </w:t>
      </w:r>
      <w:r w:rsidR="59935B7F">
        <w:rPr/>
        <w:t xml:space="preserve">and </w:t>
      </w:r>
      <w:r w:rsidR="496CC89D">
        <w:rPr/>
        <w:t xml:space="preserve">in </w:t>
      </w:r>
      <w:r w:rsidR="496CC89D">
        <w:rPr/>
        <w:t>really close and prolonged contact with someone.</w:t>
      </w:r>
      <w:r w:rsidR="554155FE">
        <w:rPr/>
        <w:t xml:space="preserve"> So that puts some household and other </w:t>
      </w:r>
      <w:r w:rsidR="7FCC18E4">
        <w:rPr/>
        <w:t>very close contacts at potential risk.</w:t>
      </w:r>
      <w:r w:rsidR="3BF2F477">
        <w:rPr/>
        <w:t xml:space="preserve"> But mostly transmission has been through skin-to-skin contact.</w:t>
      </w:r>
    </w:p>
    <w:p w:rsidR="00201C47" w:rsidP="00201C47" w:rsidRDefault="008D652E" w14:paraId="0EFC1FE2" w14:textId="0EFF51F0">
      <w:pPr>
        <w:pStyle w:val="Body"/>
        <w:spacing w:before="240" w:line="240" w:lineRule="auto"/>
      </w:pPr>
      <w:r>
        <w:t xml:space="preserve">It happens to have involved the community </w:t>
      </w:r>
      <w:r w:rsidR="00BA1B93">
        <w:t>of gay and bisexual men</w:t>
      </w:r>
      <w:r w:rsidR="008F68EE">
        <w:t xml:space="preserve"> predominantly in this phase of the pandemic</w:t>
      </w:r>
      <w:r w:rsidR="00CA26AF">
        <w:t xml:space="preserve">. Anyone, in theory, is at risk. But we </w:t>
      </w:r>
      <w:proofErr w:type="gramStart"/>
      <w:r w:rsidR="00CA26AF">
        <w:t>have to</w:t>
      </w:r>
      <w:proofErr w:type="gramEnd"/>
      <w:r w:rsidR="00CA26AF">
        <w:t xml:space="preserve"> recognise that almost all of the cases that we’ve seen globally </w:t>
      </w:r>
      <w:r w:rsidR="00920202">
        <w:t xml:space="preserve">and in Australia have been in gay and bisexual men. </w:t>
      </w:r>
    </w:p>
    <w:p w:rsidR="00F736C4" w:rsidP="00201C47" w:rsidRDefault="00605C31" w14:paraId="61E361BD" w14:textId="1E58AFC3">
      <w:pPr>
        <w:pStyle w:val="Body"/>
        <w:spacing w:before="240" w:line="240" w:lineRule="auto"/>
      </w:pPr>
      <w:r w:rsidRPr="0AAEDBFA" w:rsidR="56088087">
        <w:rPr>
          <w:b w:val="1"/>
          <w:bCs w:val="1"/>
        </w:rPr>
        <w:t>Simon:</w:t>
      </w:r>
      <w:r w:rsidR="56088087">
        <w:rPr/>
        <w:t xml:space="preserve"> There’s also research, though, that suggest</w:t>
      </w:r>
      <w:r w:rsidR="508DA8B0">
        <w:rPr/>
        <w:t>s</w:t>
      </w:r>
      <w:r w:rsidR="56088087">
        <w:rPr/>
        <w:t xml:space="preserve"> that </w:t>
      </w:r>
      <w:r w:rsidR="19D46388">
        <w:rPr/>
        <w:t>it might be spread through semen</w:t>
      </w:r>
      <w:r w:rsidR="7B1F6006">
        <w:rPr/>
        <w:t>, isn’t there?</w:t>
      </w:r>
    </w:p>
    <w:p w:rsidR="00605C31" w:rsidP="00201C47" w:rsidRDefault="00596464" w14:paraId="412DA175" w14:textId="411F7265">
      <w:pPr>
        <w:pStyle w:val="Body"/>
        <w:spacing w:before="240" w:line="240" w:lineRule="auto"/>
      </w:pPr>
      <w:r w:rsidRPr="0AAEDBFA" w:rsidR="4FF25D5C">
        <w:rPr>
          <w:b w:val="1"/>
          <w:bCs w:val="1"/>
        </w:rPr>
        <w:t>Brett:</w:t>
      </w:r>
      <w:r w:rsidR="4FF25D5C">
        <w:rPr/>
        <w:t xml:space="preserve"> </w:t>
      </w:r>
      <w:r w:rsidR="19D46388">
        <w:rPr/>
        <w:t xml:space="preserve"> </w:t>
      </w:r>
      <w:r w:rsidR="4125A786">
        <w:rPr/>
        <w:t xml:space="preserve">There’s not clarity </w:t>
      </w:r>
      <w:r w:rsidR="2EEBED74">
        <w:rPr/>
        <w:t xml:space="preserve">on this. What we do </w:t>
      </w:r>
      <w:r w:rsidR="1141C649">
        <w:rPr/>
        <w:t xml:space="preserve">know is that the pox </w:t>
      </w:r>
      <w:proofErr w:type="gramStart"/>
      <w:r w:rsidR="1141C649">
        <w:rPr/>
        <w:t>are</w:t>
      </w:r>
      <w:proofErr w:type="gramEnd"/>
      <w:r w:rsidR="1141C649">
        <w:rPr/>
        <w:t xml:space="preserve"> infectious, and so </w:t>
      </w:r>
      <w:r w:rsidR="0048F86F">
        <w:rPr/>
        <w:t xml:space="preserve">that </w:t>
      </w:r>
      <w:r w:rsidR="1141C649">
        <w:rPr/>
        <w:t>skin-to-skin contact can definitely transmit it</w:t>
      </w:r>
      <w:r w:rsidR="41B658E9">
        <w:rPr/>
        <w:t>. But it’s not a sexually transmitted infection</w:t>
      </w:r>
      <w:r w:rsidR="5F3F851D">
        <w:rPr/>
        <w:t xml:space="preserve"> in that classic sense</w:t>
      </w:r>
      <w:r w:rsidR="48F27ED5">
        <w:rPr/>
        <w:t>, because it can absolutely be just through intimate skin-to-skin contact.</w:t>
      </w:r>
      <w:r w:rsidR="4FECFD20">
        <w:rPr/>
        <w:t xml:space="preserve"> And it’s not exclusively through sexual transmission</w:t>
      </w:r>
      <w:r w:rsidR="109FC8AF">
        <w:rPr/>
        <w:t xml:space="preserve"> by any means.</w:t>
      </w:r>
    </w:p>
    <w:p w:rsidR="00D95C33" w:rsidP="00201C47" w:rsidRDefault="00D95C33" w14:paraId="039404CA" w14:textId="54C8A4B8">
      <w:pPr>
        <w:pStyle w:val="Body"/>
        <w:spacing w:before="240" w:line="240" w:lineRule="auto"/>
      </w:pPr>
      <w:r w:rsidRPr="000637B1">
        <w:rPr>
          <w:b/>
          <w:bCs/>
        </w:rPr>
        <w:t>Simon:</w:t>
      </w:r>
      <w:r>
        <w:t xml:space="preserve"> But globally, </w:t>
      </w:r>
      <w:r w:rsidR="00D92676">
        <w:t>if you’re looking worldwide at who’s got it</w:t>
      </w:r>
      <w:r w:rsidR="00D26E81">
        <w:t xml:space="preserve">, </w:t>
      </w:r>
      <w:proofErr w:type="gramStart"/>
      <w:r w:rsidR="00D26E81">
        <w:t>the vast majority of</w:t>
      </w:r>
      <w:proofErr w:type="gramEnd"/>
      <w:r w:rsidR="00D26E81">
        <w:t xml:space="preserve"> people </w:t>
      </w:r>
      <w:r w:rsidR="00702E03">
        <w:t>have probably contracted it through sexual transmission.</w:t>
      </w:r>
    </w:p>
    <w:p w:rsidR="00033714" w:rsidP="00201C47" w:rsidRDefault="00033714" w14:paraId="770042CF" w14:textId="6ADBD8AC">
      <w:pPr>
        <w:pStyle w:val="Body"/>
        <w:spacing w:before="240" w:line="240" w:lineRule="auto"/>
      </w:pPr>
      <w:r w:rsidRPr="0AAEDBFA" w:rsidR="4B2AEEA6">
        <w:rPr>
          <w:b w:val="1"/>
          <w:bCs w:val="1"/>
        </w:rPr>
        <w:t>Brett:</w:t>
      </w:r>
      <w:r w:rsidR="4B2AEEA6">
        <w:rPr/>
        <w:t xml:space="preserve"> That’s right. </w:t>
      </w:r>
      <w:r w:rsidR="070B4FCA">
        <w:rPr/>
        <w:t xml:space="preserve">That’s right. </w:t>
      </w:r>
      <w:r w:rsidR="4B2AEEA6">
        <w:rPr/>
        <w:t xml:space="preserve">And it’s not </w:t>
      </w:r>
      <w:r w:rsidR="61E45353">
        <w:rPr/>
        <w:t xml:space="preserve">to </w:t>
      </w:r>
      <w:r w:rsidR="4B2AEEA6">
        <w:rPr/>
        <w:t>say that other ways of transmission might not occur, but that’s the thing to be aware of in terms of the risk.</w:t>
      </w:r>
    </w:p>
    <w:p w:rsidR="001753A7" w:rsidP="00201C47" w:rsidRDefault="001753A7" w14:paraId="24B8ABC8" w14:textId="7FA0E1B6">
      <w:pPr>
        <w:pStyle w:val="Body"/>
        <w:spacing w:before="240" w:line="240" w:lineRule="auto"/>
      </w:pPr>
      <w:r w:rsidRPr="004E67F7">
        <w:rPr>
          <w:b/>
          <w:bCs/>
        </w:rPr>
        <w:t>Simon:</w:t>
      </w:r>
      <w:r>
        <w:t xml:space="preserve"> Yep. And there’s a vaccine available?</w:t>
      </w:r>
    </w:p>
    <w:p w:rsidR="001753A7" w:rsidP="00201C47" w:rsidRDefault="001753A7" w14:paraId="4EA305EA" w14:textId="04A1ED32">
      <w:pPr>
        <w:pStyle w:val="Body"/>
        <w:spacing w:before="240" w:line="240" w:lineRule="auto"/>
      </w:pPr>
      <w:r w:rsidRPr="0AAEDBFA" w:rsidR="61E45353">
        <w:rPr>
          <w:b w:val="1"/>
          <w:bCs w:val="1"/>
        </w:rPr>
        <w:t>Brett:</w:t>
      </w:r>
      <w:r w:rsidR="61E45353">
        <w:rPr/>
        <w:t xml:space="preserve"> There is a vaccine available. </w:t>
      </w:r>
      <w:r w:rsidR="2A7D613F">
        <w:rPr/>
        <w:t>It’s a so-called third generation vaccine, so it’s got a much better safety profile than some of the earlier vaccines.</w:t>
      </w:r>
      <w:r w:rsidR="498E30C1">
        <w:rPr/>
        <w:t xml:space="preserve"> We have got a supply in small amounts </w:t>
      </w:r>
      <w:proofErr w:type="gramStart"/>
      <w:r w:rsidR="498E30C1">
        <w:rPr/>
        <w:t>at the moment</w:t>
      </w:r>
      <w:proofErr w:type="gramEnd"/>
      <w:r w:rsidR="3DB24D6D">
        <w:rPr/>
        <w:t xml:space="preserve"> that we’re </w:t>
      </w:r>
      <w:r w:rsidR="3DB24D6D">
        <w:rPr/>
        <w:t xml:space="preserve">delivering to a pretty tight eligibility cohort. But we’ve got more coming, probably </w:t>
      </w:r>
      <w:r w:rsidR="33693282">
        <w:rPr/>
        <w:t xml:space="preserve">only four weeks away. </w:t>
      </w:r>
      <w:r w:rsidR="4D346012">
        <w:rPr/>
        <w:t xml:space="preserve">And we think we’ll be able to deliver it to tens of thousands of at-risk </w:t>
      </w:r>
      <w:r w:rsidR="7DDE9A4F">
        <w:rPr/>
        <w:t xml:space="preserve">individuals </w:t>
      </w:r>
      <w:r w:rsidR="4D346012">
        <w:rPr/>
        <w:t xml:space="preserve">come October, early October. </w:t>
      </w:r>
    </w:p>
    <w:p w:rsidR="00487A87" w:rsidP="00201C47" w:rsidRDefault="004E67F7" w14:paraId="5F57F5F9" w14:textId="298B60E6">
      <w:pPr>
        <w:pStyle w:val="Body"/>
        <w:spacing w:before="240" w:line="240" w:lineRule="auto"/>
      </w:pPr>
      <w:r w:rsidRPr="00DB3C6A">
        <w:rPr>
          <w:b/>
          <w:bCs/>
        </w:rPr>
        <w:t>Simon:</w:t>
      </w:r>
      <w:r>
        <w:t xml:space="preserve"> So, who are the at-risk individuals?</w:t>
      </w:r>
    </w:p>
    <w:p w:rsidR="004E67F7" w:rsidP="00201C47" w:rsidRDefault="000B0A70" w14:paraId="210BF621" w14:textId="2A34189A">
      <w:pPr>
        <w:pStyle w:val="Body"/>
        <w:spacing w:before="240" w:line="240" w:lineRule="auto"/>
      </w:pPr>
      <w:r w:rsidRPr="0AAEDBFA" w:rsidR="30E1D8C9">
        <w:rPr>
          <w:b w:val="1"/>
          <w:bCs w:val="1"/>
        </w:rPr>
        <w:t>Brett:</w:t>
      </w:r>
      <w:r w:rsidR="30E1D8C9">
        <w:rPr/>
        <w:t xml:space="preserve"> So, </w:t>
      </w:r>
      <w:r w:rsidR="30E1D8C9">
        <w:rPr/>
        <w:t>gay</w:t>
      </w:r>
      <w:r w:rsidR="30E1D8C9">
        <w:rPr/>
        <w:t xml:space="preserve"> and bisexual men, men who have sex with men. Obviously</w:t>
      </w:r>
      <w:r w:rsidR="30E1D8C9">
        <w:rPr/>
        <w:t xml:space="preserve"> those who have been in settings </w:t>
      </w:r>
      <w:r w:rsidR="25E96E25">
        <w:rPr/>
        <w:t>where they’ve had sex with multiple individuals, or where they intend to have sex with multiple individuals</w:t>
      </w:r>
      <w:r w:rsidR="660D068A">
        <w:rPr/>
        <w:t xml:space="preserve"> and not their exclusive partner. Those who’ve had a sexually transmitted infection in the last 12 months</w:t>
      </w:r>
      <w:r w:rsidR="3AA86F96">
        <w:rPr/>
        <w:t xml:space="preserve"> are considered at-high risk. Commercial sex workers who have sex with men who have sex with men.</w:t>
      </w:r>
      <w:r w:rsidR="4F8C2444">
        <w:rPr/>
        <w:t xml:space="preserve"> And the community where there is homelessness or significant mental health illness</w:t>
      </w:r>
      <w:r w:rsidR="37178F63">
        <w:rPr/>
        <w:t xml:space="preserve"> as a risk factor as well.</w:t>
      </w:r>
    </w:p>
    <w:p w:rsidR="00DB3C6A" w:rsidP="00201C47" w:rsidRDefault="008F5528" w14:paraId="6BA38AE2" w14:textId="3C36F156">
      <w:pPr>
        <w:pStyle w:val="Body"/>
        <w:spacing w:before="240" w:line="240" w:lineRule="auto"/>
      </w:pPr>
      <w:r w:rsidRPr="00E22CD8">
        <w:rPr>
          <w:b/>
          <w:bCs/>
        </w:rPr>
        <w:t>Simon:</w:t>
      </w:r>
      <w:r>
        <w:t xml:space="preserve"> So, someone has monkeypox</w:t>
      </w:r>
      <w:r w:rsidR="00706220">
        <w:t>. T</w:t>
      </w:r>
      <w:r>
        <w:t xml:space="preserve">he immediate family </w:t>
      </w:r>
      <w:r w:rsidR="00706220">
        <w:t>around them, do they get access to the vaccine as well?</w:t>
      </w:r>
    </w:p>
    <w:p w:rsidR="00706220" w:rsidP="00201C47" w:rsidRDefault="00706220" w14:paraId="690C95E1" w14:textId="33C3EA39">
      <w:pPr>
        <w:pStyle w:val="Body"/>
        <w:spacing w:before="240" w:line="240" w:lineRule="auto"/>
      </w:pPr>
      <w:r w:rsidRPr="00E22CD8">
        <w:rPr>
          <w:b/>
          <w:bCs/>
        </w:rPr>
        <w:t>Brett:</w:t>
      </w:r>
      <w:r>
        <w:t xml:space="preserve"> They do, if they’re considered </w:t>
      </w:r>
      <w:r w:rsidR="00566597">
        <w:t xml:space="preserve">what we call high-risk contacts, and that’s </w:t>
      </w:r>
      <w:proofErr w:type="gramStart"/>
      <w:r w:rsidR="00566597">
        <w:t>really intimate</w:t>
      </w:r>
      <w:proofErr w:type="gramEnd"/>
      <w:r w:rsidR="00566597">
        <w:t xml:space="preserve"> partners and household contacts </w:t>
      </w:r>
      <w:r w:rsidR="00F33C9B">
        <w:t xml:space="preserve">who can’t isolate. Then, within four days there’s the opportunity to </w:t>
      </w:r>
      <w:r w:rsidR="00BC3F63">
        <w:t>get the vaccine as post-exposure vaccination.</w:t>
      </w:r>
    </w:p>
    <w:p w:rsidR="00BC3F63" w:rsidP="00201C47" w:rsidRDefault="00BC3F63" w14:paraId="7BA1CE0E" w14:textId="6FB0734E">
      <w:pPr>
        <w:pStyle w:val="Body"/>
        <w:spacing w:before="240" w:line="240" w:lineRule="auto"/>
      </w:pPr>
      <w:r w:rsidRPr="0AAEDBFA" w:rsidR="7268F06E">
        <w:rPr>
          <w:b w:val="1"/>
          <w:bCs w:val="1"/>
        </w:rPr>
        <w:t>Simon:</w:t>
      </w:r>
      <w:r w:rsidR="7268F06E">
        <w:rPr/>
        <w:t xml:space="preserve"> Great. So, Brett, can you tell us about the</w:t>
      </w:r>
      <w:r w:rsidR="40AAF127">
        <w:rPr/>
        <w:t xml:space="preserve"> symptoms </w:t>
      </w:r>
      <w:r w:rsidR="5E6D5EA5">
        <w:rPr/>
        <w:t xml:space="preserve">with </w:t>
      </w:r>
      <w:r w:rsidR="40AAF127">
        <w:rPr/>
        <w:t>monkeypox?</w:t>
      </w:r>
    </w:p>
    <w:p w:rsidR="00B6341A" w:rsidP="00201C47" w:rsidRDefault="00B6341A" w14:paraId="58D2D7A0" w14:textId="485D7EE2">
      <w:pPr>
        <w:pStyle w:val="Body"/>
        <w:spacing w:before="240" w:line="240" w:lineRule="auto"/>
      </w:pPr>
      <w:r w:rsidRPr="0AAEDBFA" w:rsidR="40AAF127">
        <w:rPr>
          <w:b w:val="1"/>
          <w:bCs w:val="1"/>
        </w:rPr>
        <w:t>Brett:</w:t>
      </w:r>
      <w:r w:rsidR="40AAF127">
        <w:rPr/>
        <w:t xml:space="preserve"> So, obviously the classic symptoms </w:t>
      </w:r>
      <w:r w:rsidR="1C31E453">
        <w:rPr/>
        <w:t xml:space="preserve">are </w:t>
      </w:r>
      <w:proofErr w:type="gramStart"/>
      <w:r w:rsidR="1C31E453">
        <w:rPr/>
        <w:t>these pox</w:t>
      </w:r>
      <w:proofErr w:type="gramEnd"/>
      <w:r w:rsidR="1C31E453">
        <w:rPr/>
        <w:t>. So, skin lesions that can fill with fluid and puss that crust over. They’re infectious while they’re fluid-filled</w:t>
      </w:r>
      <w:r w:rsidR="45F3467B">
        <w:rPr/>
        <w:t xml:space="preserve"> and before they crusted over</w:t>
      </w:r>
      <w:r w:rsidR="22616B0E">
        <w:rPr/>
        <w:t>. That’s usually 2 to 4 weeks before they resolve completely</w:t>
      </w:r>
      <w:r w:rsidR="23945E09">
        <w:rPr/>
        <w:t>. But there can be a set of symptoms before the pox emerge. So, fever, headache, muscle ache</w:t>
      </w:r>
      <w:r w:rsidR="4AC8C3A9">
        <w:rPr/>
        <w:t>s and pains</w:t>
      </w:r>
      <w:r w:rsidR="23945E09">
        <w:rPr/>
        <w:t xml:space="preserve">, </w:t>
      </w:r>
      <w:r w:rsidR="1F754C04">
        <w:rPr/>
        <w:t xml:space="preserve">fatigue, sore throat. </w:t>
      </w:r>
      <w:r w:rsidR="1F754C04">
        <w:rPr/>
        <w:t>So</w:t>
      </w:r>
      <w:r w:rsidR="48F1A775">
        <w:rPr/>
        <w:t>,</w:t>
      </w:r>
      <w:r w:rsidR="1F754C04">
        <w:rPr/>
        <w:t xml:space="preserve"> they might be general s</w:t>
      </w:r>
      <w:r w:rsidR="25FAFAEB">
        <w:rPr/>
        <w:t xml:space="preserve">ymptoms, but they are potentially the first symptoms </w:t>
      </w:r>
      <w:r w:rsidR="3CF419A3">
        <w:rPr/>
        <w:t xml:space="preserve">of monkeypox. So, people need to be aware that that might be a phase where they’re already infectious. </w:t>
      </w:r>
      <w:r w:rsidR="185489C0">
        <w:rPr/>
        <w:t xml:space="preserve">And then the pox </w:t>
      </w:r>
      <w:proofErr w:type="gramStart"/>
      <w:r w:rsidR="185489C0">
        <w:rPr/>
        <w:t>tend</w:t>
      </w:r>
      <w:proofErr w:type="gramEnd"/>
      <w:r w:rsidR="185489C0">
        <w:rPr/>
        <w:t xml:space="preserve"> </w:t>
      </w:r>
      <w:r w:rsidR="0916A8FB">
        <w:rPr/>
        <w:t>to come in the few days following.</w:t>
      </w:r>
    </w:p>
    <w:p w:rsidR="00FE069A" w:rsidP="00201C47" w:rsidRDefault="00D7566E" w14:paraId="7AA13B31" w14:textId="189BED47">
      <w:pPr>
        <w:pStyle w:val="Body"/>
        <w:spacing w:before="240" w:line="240" w:lineRule="auto"/>
      </w:pPr>
      <w:r w:rsidRPr="00E22CD8">
        <w:rPr>
          <w:b/>
          <w:bCs/>
        </w:rPr>
        <w:t>Simon:</w:t>
      </w:r>
      <w:r>
        <w:t xml:space="preserve"> And I hear with the pox it might be half a dozen, it might be dozens and dozens</w:t>
      </w:r>
      <w:r w:rsidR="00567F9E">
        <w:t>. And they can look very different depending on who the person is.</w:t>
      </w:r>
    </w:p>
    <w:p w:rsidR="00186BEB" w:rsidP="00201C47" w:rsidRDefault="00186BEB" w14:paraId="263BA1D6" w14:textId="7402989E">
      <w:pPr>
        <w:pStyle w:val="Body"/>
        <w:spacing w:before="240" w:line="240" w:lineRule="auto"/>
      </w:pPr>
      <w:r w:rsidRPr="0AAEDBFA" w:rsidR="2A016EE8">
        <w:rPr>
          <w:b w:val="1"/>
          <w:bCs w:val="1"/>
        </w:rPr>
        <w:t>Brett:</w:t>
      </w:r>
      <w:r w:rsidR="2A016EE8">
        <w:rPr/>
        <w:t xml:space="preserve"> </w:t>
      </w:r>
      <w:r w:rsidR="62A23949">
        <w:rPr/>
        <w:t xml:space="preserve">That’s right. </w:t>
      </w:r>
      <w:r w:rsidR="4A1E608A">
        <w:rPr/>
        <w:t>So, t</w:t>
      </w:r>
      <w:r w:rsidR="62A23949">
        <w:rPr/>
        <w:t xml:space="preserve">hey tend to be </w:t>
      </w:r>
      <w:r w:rsidR="4A1E608A">
        <w:rPr/>
        <w:t xml:space="preserve">towards the periphery. </w:t>
      </w:r>
      <w:r w:rsidR="7DC7FAD7">
        <w:rPr/>
        <w:t xml:space="preserve">[raising his hands in the direction of his face] </w:t>
      </w:r>
      <w:r w:rsidR="4A1E608A">
        <w:rPr/>
        <w:t>So, hands and feet</w:t>
      </w:r>
      <w:r w:rsidR="7A016E13">
        <w:rPr/>
        <w:t xml:space="preserve"> – extremities</w:t>
      </w:r>
      <w:r w:rsidR="05793FF1">
        <w:rPr/>
        <w:t xml:space="preserve"> – </w:t>
      </w:r>
      <w:r w:rsidR="7DC7FAD7">
        <w:rPr/>
        <w:t xml:space="preserve">and </w:t>
      </w:r>
      <w:r w:rsidR="7DC7FAD7">
        <w:rPr/>
        <w:t>the</w:t>
      </w:r>
      <w:r w:rsidR="7DC7FAD7">
        <w:rPr/>
        <w:t xml:space="preserve"> face, rather than classic chickenpox [</w:t>
      </w:r>
      <w:r w:rsidR="107756F0">
        <w:rPr/>
        <w:t xml:space="preserve">pressing his palms against his chest] </w:t>
      </w:r>
      <w:r w:rsidR="7DC7FAD7">
        <w:rPr/>
        <w:t xml:space="preserve">that can involve the torso more so. </w:t>
      </w:r>
      <w:r w:rsidR="04448809">
        <w:rPr/>
        <w:t xml:space="preserve">But it varies very much with individuals, and they can be quite significant in number. </w:t>
      </w:r>
      <w:r w:rsidR="31EDD1CA">
        <w:rPr/>
        <w:t>You know, the good news is they resolve on their own, but there is a small risk of significant illness with some people</w:t>
      </w:r>
      <w:r w:rsidR="0AD57A06">
        <w:rPr/>
        <w:t>. And obviously, if you feel extremely unwell, you need to see your medical practitioner</w:t>
      </w:r>
      <w:r w:rsidR="0FD222AD">
        <w:rPr/>
        <w:t>.</w:t>
      </w:r>
    </w:p>
    <w:p w:rsidR="002D2C43" w:rsidP="00201C47" w:rsidRDefault="002D2C43" w14:paraId="443FB217" w14:textId="57B627FB">
      <w:pPr>
        <w:pStyle w:val="Body"/>
        <w:spacing w:before="240" w:line="240" w:lineRule="auto"/>
      </w:pPr>
      <w:r w:rsidR="0FD222AD">
        <w:rPr/>
        <w:t xml:space="preserve">For some individuals, there’ll be some scarring. For some individuals, there’s a small </w:t>
      </w:r>
      <w:r w:rsidR="17D50093">
        <w:rPr/>
        <w:t>risk</w:t>
      </w:r>
      <w:r w:rsidR="0FD222AD">
        <w:rPr/>
        <w:t xml:space="preserve"> that the eyes </w:t>
      </w:r>
      <w:r w:rsidR="17D50093">
        <w:rPr/>
        <w:t>c</w:t>
      </w:r>
      <w:r w:rsidR="3B22970F">
        <w:rPr/>
        <w:t xml:space="preserve">ould </w:t>
      </w:r>
      <w:r w:rsidR="17D50093">
        <w:rPr/>
        <w:t>be involved. That, obviously, needs specialist attention as well.</w:t>
      </w:r>
    </w:p>
    <w:p w:rsidR="005836F4" w:rsidP="00201C47" w:rsidRDefault="00535453" w14:paraId="324ACA3E" w14:textId="1EBAFD8E">
      <w:pPr>
        <w:pStyle w:val="Body"/>
        <w:spacing w:before="240" w:line="240" w:lineRule="auto"/>
      </w:pPr>
      <w:r w:rsidRPr="0AAEDBFA" w:rsidR="6428283E">
        <w:rPr>
          <w:b w:val="1"/>
          <w:bCs w:val="1"/>
        </w:rPr>
        <w:t>Simon:</w:t>
      </w:r>
      <w:r w:rsidR="6428283E">
        <w:rPr/>
        <w:t xml:space="preserve"> And you can get them inside your mouth and around your genitals</w:t>
      </w:r>
      <w:r w:rsidR="56FBA447">
        <w:rPr/>
        <w:t xml:space="preserve"> as well</w:t>
      </w:r>
      <w:r w:rsidR="6428283E">
        <w:rPr/>
        <w:t>?</w:t>
      </w:r>
    </w:p>
    <w:p w:rsidR="00535453" w:rsidP="00201C47" w:rsidRDefault="00535453" w14:paraId="52A0519A" w14:textId="50489EC9">
      <w:pPr>
        <w:pStyle w:val="Body"/>
        <w:spacing w:before="240" w:line="240" w:lineRule="auto"/>
      </w:pPr>
      <w:r w:rsidRPr="000E12FF">
        <w:rPr>
          <w:b/>
          <w:bCs/>
        </w:rPr>
        <w:t>Brett:</w:t>
      </w:r>
      <w:r>
        <w:t xml:space="preserve"> </w:t>
      </w:r>
      <w:r w:rsidR="00B41E52">
        <w:t xml:space="preserve">You can. You can. So, genital pox </w:t>
      </w:r>
      <w:proofErr w:type="gramStart"/>
      <w:r w:rsidR="00B41E52">
        <w:t>have</w:t>
      </w:r>
      <w:proofErr w:type="gramEnd"/>
      <w:r w:rsidR="00B41E52">
        <w:t xml:space="preserve"> been known and reported. They’ve even been rectal lesions </w:t>
      </w:r>
      <w:r w:rsidR="00DB67C9">
        <w:t>that people obviously can’t necessarily identify, but they might experience rectal pain, and so need to get checked out for that reason.</w:t>
      </w:r>
    </w:p>
    <w:p w:rsidR="00DB67C9" w:rsidP="00201C47" w:rsidRDefault="0083344D" w14:paraId="64A2744E" w14:textId="15E9F63A">
      <w:pPr>
        <w:pStyle w:val="Body"/>
        <w:spacing w:before="240" w:line="240" w:lineRule="auto"/>
      </w:pPr>
      <w:r w:rsidRPr="000E12FF">
        <w:rPr>
          <w:b/>
          <w:bCs/>
        </w:rPr>
        <w:t>Simon:</w:t>
      </w:r>
      <w:r>
        <w:t xml:space="preserve"> Yep. And there’s been some cases where doctors have confused them with other things.</w:t>
      </w:r>
    </w:p>
    <w:p w:rsidR="0083344D" w:rsidP="00201C47" w:rsidRDefault="0083344D" w14:paraId="183A6498" w14:textId="4D990443">
      <w:pPr>
        <w:pStyle w:val="Body"/>
        <w:spacing w:before="240" w:line="240" w:lineRule="auto"/>
      </w:pPr>
      <w:r w:rsidRPr="000E12FF">
        <w:rPr>
          <w:b/>
          <w:bCs/>
        </w:rPr>
        <w:t>Brett:</w:t>
      </w:r>
      <w:r>
        <w:t xml:space="preserve"> Yeah. And look, </w:t>
      </w:r>
      <w:r w:rsidR="009F5E0C">
        <w:t xml:space="preserve">It’s not straightforward. No one has seen monkeypox in Australia prior to this year. </w:t>
      </w:r>
      <w:r w:rsidR="006E0F86">
        <w:t xml:space="preserve">But, if in doubt, have a look at the </w:t>
      </w:r>
      <w:proofErr w:type="gramStart"/>
      <w:r w:rsidR="006E0F86">
        <w:t>Chief</w:t>
      </w:r>
      <w:proofErr w:type="gramEnd"/>
      <w:r w:rsidR="006E0F86">
        <w:t xml:space="preserve"> Health Officer advisory on monkeypox, as a clinician, to get that information</w:t>
      </w:r>
      <w:r w:rsidR="003359C2">
        <w:t>. But also, if in doubt take that PCR swab and the lab will sort it out</w:t>
      </w:r>
      <w:r w:rsidR="00C20AAA">
        <w:t>, because they can obviously differentiate monkeypox from any other lesions.</w:t>
      </w:r>
    </w:p>
    <w:p w:rsidR="00C20AAA" w:rsidP="00201C47" w:rsidRDefault="004328A5" w14:paraId="39886C0E" w14:textId="7A94B509">
      <w:pPr>
        <w:pStyle w:val="Body"/>
        <w:spacing w:before="240" w:line="240" w:lineRule="auto"/>
      </w:pPr>
      <w:r w:rsidRPr="000E12FF">
        <w:rPr>
          <w:b/>
          <w:bCs/>
        </w:rPr>
        <w:t>Simon:</w:t>
      </w:r>
      <w:r>
        <w:t xml:space="preserve"> Yeah. So</w:t>
      </w:r>
      <w:r w:rsidR="000E12FF">
        <w:t>,</w:t>
      </w:r>
      <w:r>
        <w:t xml:space="preserve"> the advice </w:t>
      </w:r>
      <w:proofErr w:type="gramStart"/>
      <w:r>
        <w:t>at the moment</w:t>
      </w:r>
      <w:proofErr w:type="gramEnd"/>
      <w:r>
        <w:t xml:space="preserve"> is if you think you’re at risk and you notice something unusual, come in and get it.</w:t>
      </w:r>
    </w:p>
    <w:p w:rsidR="004328A5" w:rsidP="00201C47" w:rsidRDefault="004328A5" w14:paraId="7EF2017A" w14:textId="6D501C14">
      <w:pPr>
        <w:pStyle w:val="Body"/>
        <w:spacing w:before="240" w:line="240" w:lineRule="auto"/>
      </w:pPr>
      <w:r w:rsidRPr="000E12FF">
        <w:rPr>
          <w:b/>
          <w:bCs/>
        </w:rPr>
        <w:lastRenderedPageBreak/>
        <w:t>Brett:</w:t>
      </w:r>
      <w:r>
        <w:t xml:space="preserve"> Exactly. </w:t>
      </w:r>
      <w:r w:rsidR="005A6F8A">
        <w:t xml:space="preserve">And if it’s excluded, great. Otherwise, getting it identified means that you’ve got the opportunity </w:t>
      </w:r>
      <w:r w:rsidR="009F1224">
        <w:t xml:space="preserve">to protect those close contacts, you’ve got care for yourself, and there’s even antivirals for people who have </w:t>
      </w:r>
      <w:r w:rsidR="00C60864">
        <w:t>significant illness that can be made available.</w:t>
      </w:r>
    </w:p>
    <w:p w:rsidR="00C60864" w:rsidP="00201C47" w:rsidRDefault="00C60864" w14:paraId="288BF81C" w14:textId="07665C8B">
      <w:pPr>
        <w:pStyle w:val="Body"/>
        <w:spacing w:before="240" w:line="240" w:lineRule="auto"/>
      </w:pPr>
      <w:r w:rsidRPr="000E12FF">
        <w:rPr>
          <w:b/>
          <w:bCs/>
        </w:rPr>
        <w:t>Simon:</w:t>
      </w:r>
      <w:r>
        <w:t xml:space="preserve"> And pain, some people experience </w:t>
      </w:r>
      <w:proofErr w:type="gramStart"/>
      <w:r>
        <w:t>really quite</w:t>
      </w:r>
      <w:proofErr w:type="gramEnd"/>
      <w:r>
        <w:t xml:space="preserve"> severe pain </w:t>
      </w:r>
      <w:r w:rsidR="00742071">
        <w:t>with them too, don’t they?</w:t>
      </w:r>
    </w:p>
    <w:p w:rsidR="00742071" w:rsidP="00201C47" w:rsidRDefault="00742071" w14:paraId="75472E0A" w14:textId="0AD765FC">
      <w:pPr>
        <w:pStyle w:val="Body"/>
        <w:spacing w:before="240" w:line="240" w:lineRule="auto"/>
      </w:pPr>
      <w:r w:rsidRPr="000E12FF">
        <w:rPr>
          <w:b/>
          <w:bCs/>
        </w:rPr>
        <w:t>Brett:</w:t>
      </w:r>
      <w:r>
        <w:t xml:space="preserve"> That’s right. Not everyone. For some people it’s relatively mild, </w:t>
      </w:r>
      <w:r w:rsidR="00E4403E">
        <w:t xml:space="preserve">but it can be </w:t>
      </w:r>
      <w:proofErr w:type="gramStart"/>
      <w:r w:rsidR="00E4403E">
        <w:t>really significant</w:t>
      </w:r>
      <w:proofErr w:type="gramEnd"/>
      <w:r w:rsidR="00E4403E">
        <w:t xml:space="preserve"> pain </w:t>
      </w:r>
      <w:r w:rsidR="00351F44">
        <w:t>in those skin lesions.</w:t>
      </w:r>
    </w:p>
    <w:p w:rsidR="00351F44" w:rsidP="00201C47" w:rsidRDefault="00351F44" w14:paraId="60D59C28" w14:textId="2DBC4DAE">
      <w:pPr>
        <w:pStyle w:val="Body"/>
        <w:spacing w:before="240" w:line="240" w:lineRule="auto"/>
      </w:pPr>
      <w:r w:rsidRPr="000E12FF">
        <w:rPr>
          <w:b/>
          <w:bCs/>
        </w:rPr>
        <w:t>Simon:</w:t>
      </w:r>
      <w:r>
        <w:t xml:space="preserve"> Yep. And what about people with HIV or if they’re immunocompromised? </w:t>
      </w:r>
    </w:p>
    <w:p w:rsidR="00016F90" w:rsidP="00201C47" w:rsidRDefault="00915875" w14:paraId="200BD8A2" w14:textId="77777777">
      <w:pPr>
        <w:pStyle w:val="Body"/>
        <w:spacing w:before="240" w:line="240" w:lineRule="auto"/>
      </w:pPr>
      <w:r w:rsidRPr="000E12FF">
        <w:rPr>
          <w:b/>
          <w:bCs/>
        </w:rPr>
        <w:t>Brett:</w:t>
      </w:r>
      <w:r>
        <w:t xml:space="preserve"> Obviously, the great majority of people with HIV have well-controlled HIV. It doesn’t make them </w:t>
      </w:r>
      <w:r w:rsidR="00EF44E2">
        <w:t xml:space="preserve">at risk of much more significant illness. We obviously recommend people to continue with </w:t>
      </w:r>
      <w:proofErr w:type="gramStart"/>
      <w:r w:rsidR="00EF44E2">
        <w:t>all of</w:t>
      </w:r>
      <w:proofErr w:type="gramEnd"/>
      <w:r w:rsidR="00EF44E2">
        <w:t xml:space="preserve"> </w:t>
      </w:r>
      <w:r w:rsidR="00D64311">
        <w:t xml:space="preserve">their usual HIV treatment. </w:t>
      </w:r>
    </w:p>
    <w:p w:rsidR="00915875" w:rsidP="00201C47" w:rsidRDefault="00D64311" w14:paraId="5226EA39" w14:textId="01AB96BC">
      <w:pPr>
        <w:pStyle w:val="Body"/>
        <w:spacing w:before="240" w:line="240" w:lineRule="auto"/>
      </w:pPr>
      <w:r>
        <w:t>But people who have immune compromise with HIV and a</w:t>
      </w:r>
      <w:r w:rsidR="000B3422">
        <w:t xml:space="preserve"> CD4 count that’s low, they need that specialist advice because it </w:t>
      </w:r>
      <w:r w:rsidR="00AD2118">
        <w:t>does make them more at risk of significant illness, and there are special recommendations also for the vaccine for people who’ve got low CD4 counts</w:t>
      </w:r>
      <w:r w:rsidR="00016F90">
        <w:t>, for example, whereby you wouldn’t get that intradermal vaccine that’s just a little bleb in the skin, you get the subcutaneous vaccine in</w:t>
      </w:r>
      <w:r w:rsidR="00BC0842">
        <w:t xml:space="preserve"> the full dose. And you need the follow</w:t>
      </w:r>
      <w:r w:rsidR="009A1891">
        <w:t>-</w:t>
      </w:r>
      <w:r w:rsidR="00BC0842">
        <w:t>up dose one month later, rather than</w:t>
      </w:r>
      <w:r w:rsidR="009A1891">
        <w:t xml:space="preserve"> </w:t>
      </w:r>
      <w:r w:rsidR="00AB50C1">
        <w:t>have it deferred for a time.</w:t>
      </w:r>
    </w:p>
    <w:p w:rsidR="00F3325A" w:rsidP="00201C47" w:rsidRDefault="00F3325A" w14:paraId="68E975D5" w14:textId="5122BA7C">
      <w:pPr>
        <w:pStyle w:val="Body"/>
        <w:spacing w:before="240" w:line="240" w:lineRule="auto"/>
      </w:pPr>
      <w:r w:rsidRPr="004523A8">
        <w:rPr>
          <w:b/>
          <w:bCs/>
        </w:rPr>
        <w:t>Simon:</w:t>
      </w:r>
      <w:r>
        <w:t xml:space="preserve"> So</w:t>
      </w:r>
      <w:r w:rsidR="001303E7">
        <w:t>,</w:t>
      </w:r>
      <w:r>
        <w:t xml:space="preserve"> not all people with HIV will be considered immunocompromised</w:t>
      </w:r>
      <w:r w:rsidR="00E83041">
        <w:t>, would they?</w:t>
      </w:r>
    </w:p>
    <w:p w:rsidR="00E83041" w:rsidP="00201C47" w:rsidRDefault="00E83041" w14:paraId="3B7AD334" w14:textId="5A68A6CF">
      <w:pPr>
        <w:pStyle w:val="Body"/>
        <w:spacing w:before="240" w:line="240" w:lineRule="auto"/>
      </w:pPr>
      <w:r w:rsidRPr="004523A8">
        <w:rPr>
          <w:b/>
          <w:bCs/>
        </w:rPr>
        <w:t>Brett:</w:t>
      </w:r>
      <w:r>
        <w:t xml:space="preserve"> No, that’s right.</w:t>
      </w:r>
    </w:p>
    <w:p w:rsidR="00E83041" w:rsidP="00201C47" w:rsidRDefault="00E83041" w14:paraId="164C44BF" w14:textId="0CCABEED">
      <w:pPr>
        <w:pStyle w:val="Body"/>
        <w:spacing w:before="240" w:line="240" w:lineRule="auto"/>
      </w:pPr>
      <w:r w:rsidRPr="004523A8">
        <w:rPr>
          <w:b/>
          <w:bCs/>
        </w:rPr>
        <w:t>Simon:</w:t>
      </w:r>
      <w:r>
        <w:t xml:space="preserve"> But there are also other people </w:t>
      </w:r>
      <w:r w:rsidR="001303E7">
        <w:t>that we may consider immunocompromised.</w:t>
      </w:r>
    </w:p>
    <w:p w:rsidR="001303E7" w:rsidP="00201C47" w:rsidRDefault="001303E7" w14:paraId="216269C3" w14:textId="4054C81A">
      <w:pPr>
        <w:pStyle w:val="Body"/>
        <w:spacing w:before="240" w:line="240" w:lineRule="auto"/>
      </w:pPr>
      <w:r w:rsidRPr="004523A8">
        <w:rPr>
          <w:b/>
          <w:bCs/>
        </w:rPr>
        <w:t>Brett:</w:t>
      </w:r>
      <w:r>
        <w:t xml:space="preserve"> That’s right. So, in the </w:t>
      </w:r>
      <w:r w:rsidR="00BD1102">
        <w:t xml:space="preserve">group of people who we consider with significant immune compromise, there’s </w:t>
      </w:r>
      <w:r w:rsidR="00084059">
        <w:t xml:space="preserve">recommendations to make sure you get both oof the vaccines a month </w:t>
      </w:r>
      <w:r w:rsidR="002B5406">
        <w:t>apart. For everyone else, we’re giving that first vaccine to make sure everyone that we can possibly reach can get it, and the second vaccine will follow up when we’ve got the supply.</w:t>
      </w:r>
    </w:p>
    <w:p w:rsidR="002B5406" w:rsidP="00201C47" w:rsidRDefault="0058221E" w14:paraId="3DC8F850" w14:textId="5DFDD319">
      <w:pPr>
        <w:pStyle w:val="Body"/>
        <w:spacing w:before="240" w:line="240" w:lineRule="auto"/>
      </w:pPr>
      <w:r w:rsidRPr="0AAEDBFA" w:rsidR="32F4DAA5">
        <w:rPr>
          <w:b w:val="1"/>
          <w:bCs w:val="1"/>
        </w:rPr>
        <w:t>Simon:</w:t>
      </w:r>
      <w:r w:rsidR="32F4DAA5">
        <w:rPr/>
        <w:t xml:space="preserve"> So</w:t>
      </w:r>
      <w:r w:rsidR="06DB164F">
        <w:rPr/>
        <w:t>,</w:t>
      </w:r>
      <w:r w:rsidR="32F4DAA5">
        <w:rPr/>
        <w:t xml:space="preserve"> let’s talk about the vaccine</w:t>
      </w:r>
      <w:r w:rsidR="481496C2">
        <w:rPr/>
        <w:t>s</w:t>
      </w:r>
      <w:r w:rsidR="32F4DAA5">
        <w:rPr/>
        <w:t>. So</w:t>
      </w:r>
      <w:r w:rsidR="06DB164F">
        <w:rPr/>
        <w:t>,</w:t>
      </w:r>
      <w:r w:rsidR="32F4DAA5">
        <w:rPr/>
        <w:t xml:space="preserve"> we’ve just changed how we’re administering the vaccine, haven’t we?</w:t>
      </w:r>
    </w:p>
    <w:p w:rsidR="004523A8" w:rsidP="00201C47" w:rsidRDefault="0058221E" w14:paraId="0118D222" w14:textId="77777777">
      <w:pPr>
        <w:pStyle w:val="Body"/>
        <w:spacing w:before="240" w:line="240" w:lineRule="auto"/>
      </w:pPr>
      <w:r w:rsidRPr="004523A8">
        <w:rPr>
          <w:b/>
          <w:bCs/>
        </w:rPr>
        <w:t>Brett:</w:t>
      </w:r>
      <w:r>
        <w:t xml:space="preserve"> That’s right.</w:t>
      </w:r>
      <w:r w:rsidR="00F36E0F">
        <w:t xml:space="preserve"> So, we’ve got advice from our Australian Technical Advisory Group on Immunisation (ATAGI). They</w:t>
      </w:r>
      <w:r w:rsidR="005E00C4">
        <w:t xml:space="preserve"> are happy that individuals can get an intradermal dose that uses a smaller amount but </w:t>
      </w:r>
      <w:r w:rsidR="00586B58">
        <w:t xml:space="preserve">it’s just as effective. And that means that we can vaccinate four or five times as many </w:t>
      </w:r>
      <w:r w:rsidR="00A60788">
        <w:t xml:space="preserve">with the doses that we have. So, for the great majority of people now we are providing that intradermal vaccine, </w:t>
      </w:r>
      <w:r w:rsidR="005D082B">
        <w:t>a little bleb in the skin rather than under the skin, but for those with immune compromise, the recommendation</w:t>
      </w:r>
      <w:r w:rsidR="00A345AA">
        <w:t xml:space="preserve"> i</w:t>
      </w:r>
      <w:r w:rsidR="005D082B">
        <w:t>s for</w:t>
      </w:r>
      <w:r w:rsidR="00A345AA">
        <w:t xml:space="preserve"> the subcutaneous vaccine.</w:t>
      </w:r>
    </w:p>
    <w:p w:rsidR="00384B77" w:rsidP="00201C47" w:rsidRDefault="00384B77" w14:paraId="614C1A82" w14:textId="652FBF8D">
      <w:pPr>
        <w:pStyle w:val="Body"/>
        <w:spacing w:before="240" w:line="240" w:lineRule="auto"/>
      </w:pPr>
      <w:r w:rsidRPr="00CB7076">
        <w:rPr>
          <w:b/>
          <w:bCs/>
        </w:rPr>
        <w:t>Simon:</w:t>
      </w:r>
      <w:r>
        <w:t xml:space="preserve"> Yep. And so, that intradermal for anyone our age</w:t>
      </w:r>
      <w:r w:rsidR="002D29F2">
        <w:t xml:space="preserve"> or</w:t>
      </w:r>
      <w:r>
        <w:t xml:space="preserve"> older it’s the </w:t>
      </w:r>
      <w:r w:rsidR="00BD0D7A">
        <w:t>old Mantoux test</w:t>
      </w:r>
      <w:r w:rsidR="002D29F2">
        <w:t>, if you got tested for TB at any point.</w:t>
      </w:r>
    </w:p>
    <w:p w:rsidR="002D29F2" w:rsidP="00201C47" w:rsidRDefault="002D29F2" w14:paraId="382BBAD3" w14:textId="13A900F3">
      <w:pPr>
        <w:pStyle w:val="Body"/>
        <w:spacing w:before="240" w:line="240" w:lineRule="auto"/>
      </w:pPr>
      <w:r w:rsidRPr="00CB7076">
        <w:rPr>
          <w:b/>
          <w:bCs/>
        </w:rPr>
        <w:t>Brett:</w:t>
      </w:r>
      <w:r>
        <w:t xml:space="preserve"> Yep, exactly. So, TB nurses</w:t>
      </w:r>
      <w:r w:rsidR="00715A9C">
        <w:t xml:space="preserve">, very familiar with it. We’ve trained our immunisation practitioners to be able to give that vaccine with </w:t>
      </w:r>
      <w:r w:rsidR="00083EA9">
        <w:t>the appropriate technique.</w:t>
      </w:r>
    </w:p>
    <w:p w:rsidR="00083EA9" w:rsidP="00201C47" w:rsidRDefault="00083EA9" w14:paraId="7A8D4BF4" w14:textId="446953B2">
      <w:pPr>
        <w:pStyle w:val="Body"/>
        <w:spacing w:before="240" w:line="240" w:lineRule="auto"/>
      </w:pPr>
      <w:r w:rsidRPr="00CB7076">
        <w:rPr>
          <w:b/>
          <w:bCs/>
        </w:rPr>
        <w:t>Simon:</w:t>
      </w:r>
      <w:r>
        <w:t xml:space="preserve"> So, who’s not eligible for intradermal?</w:t>
      </w:r>
    </w:p>
    <w:p w:rsidR="00083EA9" w:rsidP="00201C47" w:rsidRDefault="00083EA9" w14:paraId="3F13801C" w14:textId="47407524">
      <w:pPr>
        <w:pStyle w:val="Body"/>
        <w:spacing w:before="240" w:line="240" w:lineRule="auto"/>
      </w:pPr>
      <w:r w:rsidRPr="00CB7076">
        <w:rPr>
          <w:b/>
          <w:bCs/>
        </w:rPr>
        <w:t>Brett:</w:t>
      </w:r>
      <w:r>
        <w:t xml:space="preserve"> </w:t>
      </w:r>
      <w:r w:rsidR="00D0151E">
        <w:t xml:space="preserve">There are specific criteria for immune compromise </w:t>
      </w:r>
      <w:r w:rsidR="00412C63">
        <w:t xml:space="preserve">that are </w:t>
      </w:r>
      <w:r w:rsidR="00D0151E">
        <w:t>on our website, but clinicians will be aware of it.</w:t>
      </w:r>
      <w:r w:rsidR="00412C63">
        <w:t xml:space="preserve"> Essentially, it’s a CD4 count of 200 or lower, or uncontrolled viral load </w:t>
      </w:r>
      <w:r w:rsidR="00D72FC8">
        <w:t>for HIV.</w:t>
      </w:r>
    </w:p>
    <w:p w:rsidR="00020BF2" w:rsidP="00201C47" w:rsidRDefault="00D72FC8" w14:paraId="5B23249E" w14:textId="22D99795">
      <w:pPr>
        <w:pStyle w:val="Body"/>
        <w:spacing w:before="240" w:line="240" w:lineRule="auto"/>
      </w:pPr>
      <w:r w:rsidRPr="00CB7076">
        <w:rPr>
          <w:b/>
          <w:bCs/>
        </w:rPr>
        <w:t>Simon:</w:t>
      </w:r>
      <w:r>
        <w:t xml:space="preserve"> So, if you’re coming into be immunised and you fit into those categories,</w:t>
      </w:r>
      <w:r w:rsidR="00020BF2">
        <w:t xml:space="preserve"> you need to identify </w:t>
      </w:r>
      <w:r w:rsidR="00482F72">
        <w:t>yourself as being in those categories.</w:t>
      </w:r>
    </w:p>
    <w:p w:rsidR="00482F72" w:rsidP="00201C47" w:rsidRDefault="00482F72" w14:paraId="58E03070" w14:textId="7560594B">
      <w:pPr>
        <w:pStyle w:val="Body"/>
        <w:spacing w:before="240" w:line="240" w:lineRule="auto"/>
      </w:pPr>
      <w:r w:rsidRPr="00CB7076">
        <w:rPr>
          <w:b/>
          <w:bCs/>
        </w:rPr>
        <w:lastRenderedPageBreak/>
        <w:t>Brett:</w:t>
      </w:r>
      <w:r>
        <w:t xml:space="preserve"> That’s right. Exactly. You need to just say “this is my situation” and make </w:t>
      </w:r>
      <w:r w:rsidR="00130C2B">
        <w:t>sure that you’re getting the subcutaneous vaccine.</w:t>
      </w:r>
    </w:p>
    <w:p w:rsidR="00130C2B" w:rsidP="00201C47" w:rsidRDefault="00130C2B" w14:paraId="7E9B0236" w14:textId="2B267443">
      <w:pPr>
        <w:pStyle w:val="Body"/>
        <w:spacing w:before="240" w:line="240" w:lineRule="auto"/>
      </w:pPr>
      <w:r w:rsidRPr="00CB7076">
        <w:rPr>
          <w:b/>
          <w:bCs/>
        </w:rPr>
        <w:t>Simon:</w:t>
      </w:r>
      <w:r>
        <w:t xml:space="preserve"> Yep. So, Brett, what can people do to prevent getting monkeypox?</w:t>
      </w:r>
    </w:p>
    <w:p w:rsidR="00573A1A" w:rsidP="00201C47" w:rsidRDefault="00F83F40" w14:paraId="6323039A" w14:textId="77777777">
      <w:pPr>
        <w:pStyle w:val="Body"/>
        <w:spacing w:before="240" w:line="240" w:lineRule="auto"/>
      </w:pPr>
      <w:r w:rsidRPr="00CB7076">
        <w:rPr>
          <w:b/>
          <w:bCs/>
        </w:rPr>
        <w:t>Brett:</w:t>
      </w:r>
      <w:r>
        <w:t xml:space="preserve"> So, a key thing obviously is getting the vaccine. We think one dose probably is very substantial protection. </w:t>
      </w:r>
      <w:r w:rsidR="00A23AE6">
        <w:t xml:space="preserve">Maybe as high as 80%. Two doses of the vaccine when they’re given and two weeks </w:t>
      </w:r>
      <w:r w:rsidR="00053FD6">
        <w:t xml:space="preserve">for it to kick in. In terms of the immune response, will be close to 100%, we think. So, that’s a </w:t>
      </w:r>
      <w:proofErr w:type="gramStart"/>
      <w:r w:rsidR="00053FD6">
        <w:t>really key</w:t>
      </w:r>
      <w:proofErr w:type="gramEnd"/>
      <w:r w:rsidR="00053FD6">
        <w:t xml:space="preserve"> prevent</w:t>
      </w:r>
      <w:r w:rsidR="00573A1A">
        <w:t>at</w:t>
      </w:r>
      <w:r w:rsidR="00053FD6">
        <w:t xml:space="preserve">ive mechanism.  </w:t>
      </w:r>
      <w:r w:rsidR="00573A1A">
        <w:t>But obviously early identification protects those around you as well.</w:t>
      </w:r>
    </w:p>
    <w:p w:rsidR="00DB7A09" w:rsidP="00201C47" w:rsidRDefault="00B37ED1" w14:paraId="4F4FA598" w14:textId="73028336">
      <w:pPr>
        <w:pStyle w:val="Body"/>
        <w:spacing w:before="240" w:line="240" w:lineRule="auto"/>
      </w:pPr>
      <w:r w:rsidR="7ADF0450">
        <w:rPr/>
        <w:t xml:space="preserve">You know, I’m keen to know from you what you think the community of men who have sex with men are doing and reflecting </w:t>
      </w:r>
      <w:r w:rsidR="24D2B3E2">
        <w:rPr/>
        <w:t>on in terms of reducing their own risk.</w:t>
      </w:r>
    </w:p>
    <w:p w:rsidR="009008A9" w:rsidP="00201C47" w:rsidRDefault="00DB7A09" w14:paraId="1B51C416" w14:textId="1BD5D57B">
      <w:pPr>
        <w:pStyle w:val="Body"/>
        <w:spacing w:before="240" w:line="240" w:lineRule="auto"/>
      </w:pPr>
      <w:r w:rsidRPr="4015C6B5" w:rsidR="00DB7A09">
        <w:rPr>
          <w:b w:val="1"/>
          <w:bCs w:val="1"/>
        </w:rPr>
        <w:t>Simon:</w:t>
      </w:r>
      <w:r w:rsidR="00DB7A09">
        <w:rPr/>
        <w:t xml:space="preserve"> So, I guess if you go to our website and you look through the things</w:t>
      </w:r>
      <w:r w:rsidR="005B0D76">
        <w:rPr/>
        <w:t xml:space="preserve"> we’re talking about, one is check for symptoms.</w:t>
      </w:r>
      <w:r w:rsidR="00B6096F">
        <w:rPr/>
        <w:t xml:space="preserve"> </w:t>
      </w:r>
      <w:r w:rsidR="005B0D76">
        <w:rPr/>
        <w:t>As soon as you see something unusual on your body, come in and get it tested. Do</w:t>
      </w:r>
      <w:r w:rsidR="00B6096F">
        <w:rPr/>
        <w:t xml:space="preserve">n’t wait a few days to see if it goes away. If it’s unusual looking and you think you’re in a high-risk group </w:t>
      </w:r>
      <w:r w:rsidR="00265621">
        <w:rPr/>
        <w:t>or you may be at risk, come in to get tested so that we can</w:t>
      </w:r>
      <w:r w:rsidR="7490B67D">
        <w:rPr/>
        <w:t xml:space="preserve"> </w:t>
      </w:r>
      <w:r w:rsidR="00265621">
        <w:rPr/>
        <w:t>prevent it spreading.</w:t>
      </w:r>
    </w:p>
    <w:p w:rsidR="00265621" w:rsidP="00201C47" w:rsidRDefault="00265621" w14:paraId="08FF0A35" w14:textId="4F35A4FF">
      <w:pPr>
        <w:pStyle w:val="Body"/>
        <w:spacing w:before="240" w:line="240" w:lineRule="auto"/>
      </w:pPr>
      <w:r>
        <w:t xml:space="preserve">Second would </w:t>
      </w:r>
      <w:r w:rsidR="007C0184">
        <w:t xml:space="preserve">be contact surfaces. You want to be spending less time in skin-to-skin contact </w:t>
      </w:r>
      <w:r w:rsidR="006B31B8">
        <w:t>with other people, and less time in their beds and their bedding. So, as soon as you</w:t>
      </w:r>
      <w:r w:rsidR="00E11E8F">
        <w:t>’re</w:t>
      </w:r>
      <w:r w:rsidR="006B31B8">
        <w:t xml:space="preserve"> finish</w:t>
      </w:r>
      <w:r w:rsidR="00E11E8F">
        <w:t>ed</w:t>
      </w:r>
      <w:r w:rsidR="006B31B8">
        <w:t xml:space="preserve"> </w:t>
      </w:r>
      <w:r w:rsidR="00EA5E92">
        <w:t>having sex</w:t>
      </w:r>
      <w:r w:rsidR="00E11E8F">
        <w:t>, now is not the time to stay over and cuddle, it’s time to go home.</w:t>
      </w:r>
    </w:p>
    <w:p w:rsidR="00E11E8F" w:rsidP="00201C47" w:rsidRDefault="00E11E8F" w14:paraId="3AB6118B" w14:textId="07EFF2B5">
      <w:pPr>
        <w:pStyle w:val="Body"/>
        <w:spacing w:before="240" w:line="240" w:lineRule="auto"/>
      </w:pPr>
      <w:r>
        <w:t xml:space="preserve">The third one would be contact tracing. People that you’re having sex with, you </w:t>
      </w:r>
      <w:r w:rsidR="006037EC">
        <w:t>need to be able to contact them. Preferably know their name, maybe have their phone number or their email address</w:t>
      </w:r>
      <w:r w:rsidR="002A5DAE">
        <w:t>. If you come down with monkeypox, or if they come down with monkeypox, we need to be letting each other know.</w:t>
      </w:r>
      <w:r w:rsidR="002D21F1">
        <w:t xml:space="preserve"> And people like your teams need to be able to contact people and let them know that they might be at risk so that we can stop the spread. </w:t>
      </w:r>
    </w:p>
    <w:p w:rsidR="00137026" w:rsidP="00201C47" w:rsidRDefault="002D21F1" w14:paraId="0851C4EB" w14:textId="77777777">
      <w:pPr>
        <w:pStyle w:val="Body"/>
        <w:spacing w:before="240" w:line="240" w:lineRule="auto"/>
      </w:pPr>
      <w:r>
        <w:t xml:space="preserve">Limiting the number of sexual partners right now until you </w:t>
      </w:r>
      <w:r w:rsidR="00F437D4">
        <w:t xml:space="preserve">can get vaccinated. We know that the more partners the more likely that you are </w:t>
      </w:r>
      <w:r w:rsidR="003020FF">
        <w:t xml:space="preserve">to </w:t>
      </w:r>
      <w:r w:rsidR="00F437D4">
        <w:t xml:space="preserve">possibly </w:t>
      </w:r>
      <w:r w:rsidR="006975B0">
        <w:t>contract this. So</w:t>
      </w:r>
      <w:r w:rsidR="003020FF">
        <w:t>,</w:t>
      </w:r>
      <w:r w:rsidR="006975B0">
        <w:t xml:space="preserve"> limit the number of sexual partners until you can get vaccinated. </w:t>
      </w:r>
    </w:p>
    <w:p w:rsidR="00A87F13" w:rsidP="00201C47" w:rsidRDefault="00137026" w14:paraId="68202758" w14:textId="05CFE44E">
      <w:pPr>
        <w:pStyle w:val="Body"/>
        <w:spacing w:before="240" w:line="240" w:lineRule="auto"/>
      </w:pPr>
      <w:r>
        <w:t>And the final one is get vaccinated as soon as you can. So, if you’re in a high</w:t>
      </w:r>
      <w:r w:rsidR="00A87F13">
        <w:t>-</w:t>
      </w:r>
      <w:r>
        <w:t>risk group, and we’ve talked about</w:t>
      </w:r>
      <w:r w:rsidR="00A67B4B">
        <w:t xml:space="preserve"> what the high</w:t>
      </w:r>
      <w:r w:rsidR="00CB7076">
        <w:t>-</w:t>
      </w:r>
      <w:r w:rsidR="00A67B4B">
        <w:t>risk groups are, come in and get vaccinated as soon as possible. You can go to your website or our website</w:t>
      </w:r>
      <w:r w:rsidR="00A87F13">
        <w:t>, put your name down on the list and we will get you vaccinated.</w:t>
      </w:r>
    </w:p>
    <w:p w:rsidR="00CB0A7F" w:rsidP="00201C47" w:rsidRDefault="00A87F13" w14:paraId="60700E51" w14:textId="77777777">
      <w:pPr>
        <w:pStyle w:val="Body"/>
        <w:spacing w:before="240" w:line="240" w:lineRule="auto"/>
      </w:pPr>
      <w:r w:rsidRPr="00CB7076">
        <w:rPr>
          <w:b/>
          <w:bCs/>
        </w:rPr>
        <w:t>Brett:</w:t>
      </w:r>
      <w:r>
        <w:t xml:space="preserve"> You bet.</w:t>
      </w:r>
      <w:r w:rsidR="00CB0A7F">
        <w:t xml:space="preserve"> Thank you.</w:t>
      </w:r>
    </w:p>
    <w:p w:rsidR="002D21F1" w:rsidP="00201C47" w:rsidRDefault="00CB0A7F" w14:paraId="52D13C61" w14:textId="2E17204D">
      <w:pPr>
        <w:pStyle w:val="Body"/>
        <w:spacing w:before="240" w:line="240" w:lineRule="auto"/>
      </w:pPr>
      <w:r w:rsidRPr="00CB7076">
        <w:rPr>
          <w:b/>
          <w:bCs/>
        </w:rPr>
        <w:t>Simon:</w:t>
      </w:r>
      <w:r>
        <w:t xml:space="preserve"> Great.</w:t>
      </w:r>
      <w:r w:rsidR="00A87F13">
        <w:t xml:space="preserve">  </w:t>
      </w:r>
    </w:p>
    <w:p w:rsidR="00E66AC1" w:rsidP="00201C47" w:rsidRDefault="00E66AC1" w14:paraId="39A6448F" w14:textId="35C8B865">
      <w:pPr>
        <w:pStyle w:val="Body"/>
        <w:spacing w:before="240" w:line="240" w:lineRule="auto"/>
      </w:pPr>
      <w:r>
        <w:t>[ENDS]</w:t>
      </w:r>
    </w:p>
    <w:p w:rsidRPr="00200176" w:rsidR="001F3817" w:rsidP="00200176" w:rsidRDefault="001F3817" w14:paraId="5AF5B77B" w14:textId="77777777">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rsidTr="00EC40D5" w14:paraId="2C7C9F7E" w14:textId="77777777">
        <w:tc>
          <w:tcPr>
            <w:tcW w:w="10194" w:type="dxa"/>
          </w:tcPr>
          <w:p w:rsidRPr="0055119B" w:rsidR="0055119B" w:rsidP="0055119B" w:rsidRDefault="0055119B" w14:paraId="675C0748" w14:textId="132B786D">
            <w:pPr>
              <w:pStyle w:val="Accessibilitypara"/>
            </w:pPr>
            <w:bookmarkStart w:name="_Hlk37240926" w:id="0"/>
            <w:r w:rsidRPr="0055119B">
              <w:t xml:space="preserve">To receive this document in </w:t>
            </w:r>
            <w:r w:rsidR="00FC2BAC">
              <w:t xml:space="preserve">accessible format </w:t>
            </w:r>
            <w:hyperlink w:history="1" r:id="rId15">
              <w:r w:rsidRPr="0088144C">
                <w:rPr>
                  <w:rStyle w:val="Hyperlink"/>
                </w:rPr>
                <w:t>email</w:t>
              </w:r>
              <w:r w:rsidRPr="0088144C" w:rsidR="00FC2BAC">
                <w:rPr>
                  <w:rStyle w:val="Hyperlink"/>
                </w:rPr>
                <w:t xml:space="preserve"> Public Health Communication</w:t>
              </w:r>
              <w:r w:rsidRPr="0088144C" w:rsidR="0088144C">
                <w:rPr>
                  <w:rStyle w:val="Hyperlink"/>
                </w:rPr>
                <w:t>s</w:t>
              </w:r>
            </w:hyperlink>
            <w:r w:rsidR="0088144C">
              <w:t xml:space="preserve"> </w:t>
            </w:r>
            <w:r w:rsidRPr="0055119B">
              <w:t>&lt;</w:t>
            </w:r>
            <w:r w:rsidRPr="006E5C62" w:rsidR="0088144C">
              <w:t>pph.communications@health.vic.gov.au</w:t>
            </w:r>
            <w:r w:rsidRPr="0055119B">
              <w:t>&gt;.</w:t>
            </w:r>
          </w:p>
          <w:p w:rsidRPr="0055119B" w:rsidR="0055119B" w:rsidP="00E33237" w:rsidRDefault="0055119B" w14:paraId="509055CF" w14:textId="77777777">
            <w:pPr>
              <w:pStyle w:val="Imprint"/>
            </w:pPr>
            <w:r w:rsidRPr="0055119B">
              <w:t>Authorised and published by the Victorian Government, 1 Treasury Place, Melbourne.</w:t>
            </w:r>
          </w:p>
          <w:p w:rsidRPr="0055119B" w:rsidR="0055119B" w:rsidP="00E33237" w:rsidRDefault="0055119B" w14:paraId="4C38BB51" w14:textId="5783885A">
            <w:pPr>
              <w:pStyle w:val="Imprint"/>
            </w:pPr>
            <w:r w:rsidRPr="0055119B">
              <w:t xml:space="preserve">© State of Victoria, Australia, </w:t>
            </w:r>
            <w:r w:rsidRPr="001E2A36" w:rsidR="001E2A36">
              <w:t>Department of Health</w:t>
            </w:r>
            <w:r w:rsidRPr="0055119B">
              <w:t xml:space="preserve">, </w:t>
            </w:r>
            <w:r w:rsidR="00524EAE">
              <w:rPr>
                <w:color w:val="004C97"/>
              </w:rPr>
              <w:t>September 2022</w:t>
            </w:r>
            <w:r w:rsidRPr="0055119B">
              <w:t>.</w:t>
            </w:r>
          </w:p>
          <w:p w:rsidR="0055119B" w:rsidP="00E33237" w:rsidRDefault="0055119B" w14:paraId="5A8E9F28" w14:textId="6568C54F">
            <w:pPr>
              <w:pStyle w:val="Imprint"/>
            </w:pPr>
            <w:r w:rsidRPr="0055119B">
              <w:t xml:space="preserve">Available at </w:t>
            </w:r>
            <w:r w:rsidR="00524EAE">
              <w:t xml:space="preserve">the </w:t>
            </w:r>
            <w:hyperlink w:history="1" r:id="rId16">
              <w:r w:rsidRPr="001C23E1" w:rsidR="00524EAE">
                <w:rPr>
                  <w:rStyle w:val="Hyperlink"/>
                </w:rPr>
                <w:t>Department of Health monkeypox page</w:t>
              </w:r>
            </w:hyperlink>
            <w:r w:rsidR="00524EAE">
              <w:t xml:space="preserve"> </w:t>
            </w:r>
            <w:r w:rsidRPr="0055119B">
              <w:t>&lt;</w:t>
            </w:r>
            <w:r w:rsidRPr="001C23E1" w:rsidR="001C23E1">
              <w:rPr>
                <w:color w:val="004C97"/>
              </w:rPr>
              <w:t>https://www.health.vic.gov.au/infectious-diseases/monkeypox</w:t>
            </w:r>
            <w:r w:rsidRPr="0055119B">
              <w:t>&gt;</w:t>
            </w:r>
          </w:p>
        </w:tc>
      </w:tr>
      <w:bookmarkEnd w:id="0"/>
    </w:tbl>
    <w:p w:rsidR="00162CA9" w:rsidP="001C23E1" w:rsidRDefault="00162CA9" w14:paraId="43FF7612" w14:textId="77777777">
      <w:pPr>
        <w:pStyle w:val="Body"/>
      </w:pPr>
    </w:p>
    <w:sectPr w:rsidR="00162CA9" w:rsidSect="00E62622">
      <w:footerReference w:type="default" r:id="rId17"/>
      <w:type w:val="continuous"/>
      <w:pgSz w:w="11906" w:h="16838" w:orient="portrait"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3E41" w:rsidRDefault="00163E41" w14:paraId="3135F352" w14:textId="77777777">
      <w:r>
        <w:separator/>
      </w:r>
    </w:p>
  </w:endnote>
  <w:endnote w:type="continuationSeparator" w:id="0">
    <w:p w:rsidR="00163E41" w:rsidRDefault="00163E41" w14:paraId="6E8CCA16" w14:textId="77777777">
      <w:r>
        <w:continuationSeparator/>
      </w:r>
    </w:p>
  </w:endnote>
  <w:endnote w:type="continuationNotice" w:id="1">
    <w:p w:rsidR="00D13B8D" w:rsidRDefault="00D13B8D" w14:paraId="4DB8542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皀芭㶏"/>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sdt>
    <w:sdtPr>
      <w:rPr>
        <w:b/>
        <w:bCs/>
        <w:sz w:val="14"/>
        <w:szCs w:val="12"/>
      </w:rPr>
      <w:id w:val="2146244127"/>
      <w:docPartObj>
        <w:docPartGallery w:val="Page Numbers (Bottom of Page)"/>
        <w:docPartUnique/>
      </w:docPartObj>
    </w:sdtPr>
    <w:sdtEndPr>
      <w:rPr>
        <w:noProof/>
      </w:rPr>
    </w:sdtEndPr>
    <w:sdtContent>
      <w:p w:rsidRPr="001724D8" w:rsidR="001724D8" w:rsidP="001724D8" w:rsidRDefault="001724D8" w14:paraId="1429919E" w14:textId="7BFD27C9">
        <w:pPr>
          <w:pStyle w:val="Footer"/>
          <w:rPr>
            <w:b/>
            <w:bCs/>
            <w:sz w:val="14"/>
            <w:szCs w:val="12"/>
          </w:rPr>
        </w:pPr>
        <w:r w:rsidRPr="001724D8">
          <w:rPr>
            <w:b/>
            <w:bCs/>
            <w:sz w:val="14"/>
            <w:szCs w:val="12"/>
          </w:rPr>
          <w:fldChar w:fldCharType="begin"/>
        </w:r>
        <w:r w:rsidRPr="001724D8">
          <w:rPr>
            <w:b/>
            <w:bCs/>
            <w:sz w:val="14"/>
            <w:szCs w:val="12"/>
          </w:rPr>
          <w:instrText xml:space="preserve"> PAGE   \* MERGEFORMAT </w:instrText>
        </w:r>
        <w:r w:rsidRPr="001724D8">
          <w:rPr>
            <w:b/>
            <w:bCs/>
            <w:sz w:val="14"/>
            <w:szCs w:val="12"/>
          </w:rPr>
          <w:fldChar w:fldCharType="separate"/>
        </w:r>
        <w:r w:rsidRPr="001724D8">
          <w:rPr>
            <w:b/>
            <w:bCs/>
            <w:noProof/>
            <w:sz w:val="14"/>
            <w:szCs w:val="12"/>
          </w:rPr>
          <w:t>2</w:t>
        </w:r>
        <w:r w:rsidRPr="001724D8">
          <w:rPr>
            <w:b/>
            <w:bCs/>
            <w:noProof/>
            <w:sz w:val="14"/>
            <w:szCs w:val="12"/>
          </w:rPr>
          <w:fldChar w:fldCharType="end"/>
        </w:r>
      </w:p>
    </w:sdtContent>
  </w:sdt>
  <w:p w:rsidRPr="00F65AA9" w:rsidR="00E261B3" w:rsidP="00F84FA0" w:rsidRDefault="001724D8" w14:paraId="29E50E79" w14:textId="7259393C">
    <w:pPr>
      <w:pStyle w:val="Footer"/>
    </w:pPr>
    <w:r>
      <w:rPr>
        <w:noProof/>
        <w:lang w:eastAsia="en-AU"/>
      </w:rPr>
      <w:drawing>
        <wp:anchor distT="0" distB="0" distL="114300" distR="114300" simplePos="0" relativeHeight="251660289" behindDoc="1" locked="1" layoutInCell="1" allowOverlap="1" wp14:anchorId="63F59CBE" wp14:editId="7C0C61E3">
          <wp:simplePos x="0" y="0"/>
          <wp:positionH relativeFrom="page">
            <wp:posOffset>-2540</wp:posOffset>
          </wp:positionH>
          <wp:positionV relativeFrom="page">
            <wp:posOffset>9497060</wp:posOffset>
          </wp:positionV>
          <wp:extent cx="7559675" cy="964565"/>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261B3" w:rsidRDefault="00E261B3" w14:paraId="6A0C872E" w14:textId="77777777">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43785FC6"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3F3F5084">
            <v:shapetype id="_x0000_t202" coordsize="21600,21600" o:spt="202" path="m,l,21600r21600,l21600,xe" w14:anchorId="09F6A070">
              <v:stroke joinstyle="miter"/>
              <v:path gradientshapeok="t" o:connecttype="rect"/>
            </v:shapetype>
            <v:shape id="MSIPCM418f4cbe97f099549309dca7"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C23E1" w:rsidR="001724D8" w:rsidP="00214DC8" w:rsidRDefault="00214DC8" w14:paraId="6DA4C3A5" w14:textId="7DD8BD08">
    <w:pPr>
      <w:pStyle w:val="Footer"/>
      <w:jc w:val="left"/>
      <w:rPr>
        <w:b/>
        <w:bCs/>
        <w:sz w:val="16"/>
        <w:szCs w:val="14"/>
      </w:rPr>
    </w:pPr>
    <w:r w:rsidRPr="001C23E1">
      <w:rPr>
        <w:b/>
        <w:bCs/>
        <w:sz w:val="16"/>
        <w:szCs w:val="14"/>
      </w:rPr>
      <w:t>MPX Q&amp;A – September 2022</w:t>
    </w:r>
    <w:r w:rsidRPr="001C23E1">
      <w:rPr>
        <w:b/>
        <w:bCs/>
        <w:sz w:val="16"/>
        <w:szCs w:val="14"/>
      </w:rPr>
      <w:br/>
    </w:r>
    <w:r w:rsidRPr="001C23E1">
      <w:rPr>
        <w:b/>
        <w:bCs/>
        <w:sz w:val="16"/>
        <w:szCs w:val="14"/>
      </w:rPr>
      <w:t>Video transcript</w:t>
    </w:r>
    <w:r w:rsidRPr="001C23E1">
      <w:rPr>
        <w:b/>
        <w:bCs/>
        <w:sz w:val="16"/>
        <w:szCs w:val="14"/>
      </w:rPr>
      <w:tab/>
    </w:r>
    <w:r w:rsidRPr="001C23E1">
      <w:rPr>
        <w:b/>
        <w:bCs/>
        <w:sz w:val="16"/>
        <w:szCs w:val="14"/>
      </w:rPr>
      <w:tab/>
    </w:r>
    <w:r w:rsidRPr="001C23E1">
      <w:rPr>
        <w:b/>
        <w:bCs/>
        <w:sz w:val="16"/>
        <w:szCs w:val="14"/>
      </w:rPr>
      <w:tab/>
    </w:r>
    <w:r w:rsidRPr="001C23E1">
      <w:rPr>
        <w:b/>
        <w:bCs/>
        <w:sz w:val="16"/>
        <w:szCs w:val="14"/>
      </w:rPr>
      <w:tab/>
    </w:r>
    <w:r w:rsidRPr="001C23E1">
      <w:rPr>
        <w:b/>
        <w:bCs/>
        <w:sz w:val="16"/>
        <w:szCs w:val="14"/>
      </w:rPr>
      <w:tab/>
    </w:r>
    <w:r w:rsidRPr="001C23E1">
      <w:rPr>
        <w:b/>
        <w:bCs/>
        <w:sz w:val="16"/>
        <w:szCs w:val="14"/>
      </w:rPr>
      <w:tab/>
    </w:r>
    <w:r w:rsidRPr="001C23E1">
      <w:rPr>
        <w:b/>
        <w:bCs/>
        <w:sz w:val="16"/>
        <w:szCs w:val="14"/>
      </w:rPr>
      <w:tab/>
    </w:r>
    <w:r w:rsidRPr="001C23E1">
      <w:rPr>
        <w:b/>
        <w:bCs/>
        <w:sz w:val="16"/>
        <w:szCs w:val="14"/>
      </w:rPr>
      <w:tab/>
    </w:r>
    <w:r w:rsidRPr="001C23E1">
      <w:rPr>
        <w:b/>
        <w:bCs/>
        <w:sz w:val="16"/>
        <w:szCs w:val="14"/>
      </w:rPr>
      <w:tab/>
    </w:r>
    <w:r w:rsidRPr="001C23E1">
      <w:rPr>
        <w:b/>
        <w:bCs/>
        <w:sz w:val="16"/>
        <w:szCs w:val="14"/>
      </w:rPr>
      <w:tab/>
    </w:r>
    <w:r w:rsidRPr="001C23E1">
      <w:rPr>
        <w:b/>
        <w:bCs/>
        <w:sz w:val="16"/>
        <w:szCs w:val="14"/>
      </w:rPr>
      <w:tab/>
    </w:r>
    <w:r w:rsidRPr="001C23E1">
      <w:rPr>
        <w:b/>
        <w:bCs/>
        <w:sz w:val="16"/>
        <w:szCs w:val="14"/>
      </w:rPr>
      <w:tab/>
    </w:r>
    <w:sdt>
      <w:sdtPr>
        <w:rPr>
          <w:b/>
          <w:bCs/>
          <w:sz w:val="16"/>
          <w:szCs w:val="14"/>
        </w:rPr>
        <w:id w:val="1849367997"/>
        <w:docPartObj>
          <w:docPartGallery w:val="Page Numbers (Bottom of Page)"/>
          <w:docPartUnique/>
        </w:docPartObj>
      </w:sdtPr>
      <w:sdtEndPr>
        <w:rPr>
          <w:noProof/>
        </w:rPr>
      </w:sdtEndPr>
      <w:sdtContent>
        <w:r w:rsidRPr="001C23E1" w:rsidR="001724D8">
          <w:rPr>
            <w:b/>
            <w:bCs/>
            <w:sz w:val="16"/>
            <w:szCs w:val="14"/>
          </w:rPr>
          <w:fldChar w:fldCharType="begin"/>
        </w:r>
        <w:r w:rsidRPr="001C23E1" w:rsidR="001724D8">
          <w:rPr>
            <w:b/>
            <w:bCs/>
            <w:sz w:val="16"/>
            <w:szCs w:val="14"/>
          </w:rPr>
          <w:instrText xml:space="preserve"> PAGE   \* MERGEFORMAT </w:instrText>
        </w:r>
        <w:r w:rsidRPr="001C23E1" w:rsidR="001724D8">
          <w:rPr>
            <w:b/>
            <w:bCs/>
            <w:sz w:val="16"/>
            <w:szCs w:val="14"/>
          </w:rPr>
          <w:fldChar w:fldCharType="separate"/>
        </w:r>
        <w:r w:rsidRPr="001C23E1" w:rsidR="001724D8">
          <w:rPr>
            <w:b/>
            <w:bCs/>
            <w:noProof/>
            <w:sz w:val="16"/>
            <w:szCs w:val="14"/>
          </w:rPr>
          <w:t>2</w:t>
        </w:r>
        <w:r w:rsidRPr="001C23E1" w:rsidR="001724D8">
          <w:rPr>
            <w:b/>
            <w:bCs/>
            <w:noProof/>
            <w:sz w:val="16"/>
            <w:szCs w:val="14"/>
          </w:rPr>
          <w:fldChar w:fldCharType="end"/>
        </w:r>
      </w:sdtContent>
    </w:sdt>
  </w:p>
  <w:p w:rsidRPr="00F65AA9" w:rsidR="00373890" w:rsidP="001724D8" w:rsidRDefault="00373890" w14:paraId="2C2E852A" w14:textId="51C42AA4">
    <w:pPr>
      <w:pStyle w:val="Footer"/>
      <w:tabs>
        <w:tab w:val="left" w:pos="513"/>
        <w:tab w:val="right" w:pos="102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3E41" w:rsidP="002862F1" w:rsidRDefault="00163E41" w14:paraId="74B12663" w14:textId="77777777">
      <w:pPr>
        <w:spacing w:before="120"/>
      </w:pPr>
      <w:r>
        <w:separator/>
      </w:r>
    </w:p>
  </w:footnote>
  <w:footnote w:type="continuationSeparator" w:id="0">
    <w:p w:rsidR="00163E41" w:rsidRDefault="00163E41" w14:paraId="58AE50A4" w14:textId="77777777">
      <w:r>
        <w:continuationSeparator/>
      </w:r>
    </w:p>
  </w:footnote>
  <w:footnote w:type="continuationNotice" w:id="1">
    <w:p w:rsidR="00D13B8D" w:rsidRDefault="00D13B8D" w14:paraId="0B2BBCE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0D5" w:rsidP="00EC40D5" w:rsidRDefault="00EC40D5" w14:paraId="1AC89D3E" w14:textId="7777777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hint="default" w:ascii="Calibri" w:hAnsi="Calibri"/>
        <w:color w:val="auto"/>
      </w:rPr>
    </w:lvl>
    <w:lvl w:ilvl="3">
      <w:start w:val="1"/>
      <w:numFmt w:val="bullet"/>
      <w:lvlRestart w:val="0"/>
      <w:pStyle w:val="Bulletafternumbers2"/>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hint="default" w:ascii="Calibri" w:hAnsi="Calibri"/>
      </w:rPr>
    </w:lvl>
    <w:lvl w:ilvl="1">
      <w:start w:val="1"/>
      <w:numFmt w:val="bullet"/>
      <w:lvlRestart w:val="0"/>
      <w:pStyle w:val="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hint="default" w:ascii="Calibri" w:hAnsi="Calibri"/>
      </w:rPr>
    </w:lvl>
    <w:lvl w:ilvl="1">
      <w:start w:val="1"/>
      <w:numFmt w:val="bullet"/>
      <w:lvlRestart w:val="0"/>
      <w:pStyle w:val="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hint="default" w:ascii="Calibri" w:hAnsi="Calibri"/>
        <w:color w:val="auto"/>
      </w:rPr>
    </w:lvl>
    <w:lvl w:ilvl="1">
      <w:start w:val="1"/>
      <w:numFmt w:val="bullet"/>
      <w:lvlRestart w:val="0"/>
      <w:pStyle w:val="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90"/>
    <w:rsid w:val="00016FBF"/>
    <w:rsid w:val="00020BF2"/>
    <w:rsid w:val="00022271"/>
    <w:rsid w:val="000235E8"/>
    <w:rsid w:val="00024D89"/>
    <w:rsid w:val="00025048"/>
    <w:rsid w:val="000250B6"/>
    <w:rsid w:val="00033714"/>
    <w:rsid w:val="00033D81"/>
    <w:rsid w:val="00037366"/>
    <w:rsid w:val="00041BF0"/>
    <w:rsid w:val="00042A4D"/>
    <w:rsid w:val="00042C8A"/>
    <w:rsid w:val="0004536B"/>
    <w:rsid w:val="00046B68"/>
    <w:rsid w:val="000527DD"/>
    <w:rsid w:val="00053FD6"/>
    <w:rsid w:val="000578B2"/>
    <w:rsid w:val="00060959"/>
    <w:rsid w:val="00060C8F"/>
    <w:rsid w:val="0006298A"/>
    <w:rsid w:val="000637B1"/>
    <w:rsid w:val="000663CD"/>
    <w:rsid w:val="000733FE"/>
    <w:rsid w:val="00074219"/>
    <w:rsid w:val="00074ED5"/>
    <w:rsid w:val="00077526"/>
    <w:rsid w:val="000835C6"/>
    <w:rsid w:val="00083EA9"/>
    <w:rsid w:val="00084059"/>
    <w:rsid w:val="0008508E"/>
    <w:rsid w:val="00087951"/>
    <w:rsid w:val="0009063E"/>
    <w:rsid w:val="0009113B"/>
    <w:rsid w:val="00093402"/>
    <w:rsid w:val="00094DA3"/>
    <w:rsid w:val="00096CD1"/>
    <w:rsid w:val="000A012C"/>
    <w:rsid w:val="000A07FE"/>
    <w:rsid w:val="000A0EB9"/>
    <w:rsid w:val="000A186C"/>
    <w:rsid w:val="000A1EA4"/>
    <w:rsid w:val="000A2476"/>
    <w:rsid w:val="000A641A"/>
    <w:rsid w:val="000B0A70"/>
    <w:rsid w:val="000B1EFD"/>
    <w:rsid w:val="000B3422"/>
    <w:rsid w:val="000B3EDB"/>
    <w:rsid w:val="000B543D"/>
    <w:rsid w:val="000B55F9"/>
    <w:rsid w:val="000B5BF7"/>
    <w:rsid w:val="000B6BC8"/>
    <w:rsid w:val="000C0303"/>
    <w:rsid w:val="000C42EA"/>
    <w:rsid w:val="000C4546"/>
    <w:rsid w:val="000D1242"/>
    <w:rsid w:val="000E0970"/>
    <w:rsid w:val="000E12FF"/>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03E7"/>
    <w:rsid w:val="00130C2B"/>
    <w:rsid w:val="00137026"/>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4D8"/>
    <w:rsid w:val="00172BAF"/>
    <w:rsid w:val="001753A7"/>
    <w:rsid w:val="001771DD"/>
    <w:rsid w:val="00177995"/>
    <w:rsid w:val="00177A8C"/>
    <w:rsid w:val="0018104E"/>
    <w:rsid w:val="00186B33"/>
    <w:rsid w:val="00186BEB"/>
    <w:rsid w:val="00192F9D"/>
    <w:rsid w:val="00196EB8"/>
    <w:rsid w:val="00196EFB"/>
    <w:rsid w:val="001979FF"/>
    <w:rsid w:val="00197B17"/>
    <w:rsid w:val="001A00DC"/>
    <w:rsid w:val="001A0EA3"/>
    <w:rsid w:val="001A1950"/>
    <w:rsid w:val="001A1C54"/>
    <w:rsid w:val="001A3ACE"/>
    <w:rsid w:val="001A5D9F"/>
    <w:rsid w:val="001B058F"/>
    <w:rsid w:val="001B738B"/>
    <w:rsid w:val="001C09DB"/>
    <w:rsid w:val="001C23E1"/>
    <w:rsid w:val="001C277E"/>
    <w:rsid w:val="001C2A72"/>
    <w:rsid w:val="001C31B7"/>
    <w:rsid w:val="001D0B75"/>
    <w:rsid w:val="001D39A5"/>
    <w:rsid w:val="001D3C09"/>
    <w:rsid w:val="001D44E8"/>
    <w:rsid w:val="001D5D56"/>
    <w:rsid w:val="001D60EC"/>
    <w:rsid w:val="001D67E6"/>
    <w:rsid w:val="001D6E73"/>
    <w:rsid w:val="001D6F59"/>
    <w:rsid w:val="001E0C5D"/>
    <w:rsid w:val="001E2A36"/>
    <w:rsid w:val="001E44DF"/>
    <w:rsid w:val="001E5058"/>
    <w:rsid w:val="001E5BF9"/>
    <w:rsid w:val="001E68A5"/>
    <w:rsid w:val="001E6BB0"/>
    <w:rsid w:val="001E7282"/>
    <w:rsid w:val="001F3817"/>
    <w:rsid w:val="001F3826"/>
    <w:rsid w:val="001F6E46"/>
    <w:rsid w:val="001F7186"/>
    <w:rsid w:val="001F7C91"/>
    <w:rsid w:val="00200176"/>
    <w:rsid w:val="00201C47"/>
    <w:rsid w:val="002033B7"/>
    <w:rsid w:val="00206463"/>
    <w:rsid w:val="00206F2F"/>
    <w:rsid w:val="0021053D"/>
    <w:rsid w:val="00210A92"/>
    <w:rsid w:val="00214DC8"/>
    <w:rsid w:val="00216C03"/>
    <w:rsid w:val="00220C04"/>
    <w:rsid w:val="0022278D"/>
    <w:rsid w:val="0022701F"/>
    <w:rsid w:val="00227C68"/>
    <w:rsid w:val="002333F5"/>
    <w:rsid w:val="00233724"/>
    <w:rsid w:val="002365B4"/>
    <w:rsid w:val="00242251"/>
    <w:rsid w:val="002432E1"/>
    <w:rsid w:val="00246207"/>
    <w:rsid w:val="00246C5E"/>
    <w:rsid w:val="00250960"/>
    <w:rsid w:val="00251343"/>
    <w:rsid w:val="002536A4"/>
    <w:rsid w:val="00254F58"/>
    <w:rsid w:val="00255685"/>
    <w:rsid w:val="002620BC"/>
    <w:rsid w:val="00262802"/>
    <w:rsid w:val="00263A90"/>
    <w:rsid w:val="00263C1F"/>
    <w:rsid w:val="0026408B"/>
    <w:rsid w:val="00265511"/>
    <w:rsid w:val="00265621"/>
    <w:rsid w:val="00267C3E"/>
    <w:rsid w:val="002709BB"/>
    <w:rsid w:val="0027113F"/>
    <w:rsid w:val="00273BAC"/>
    <w:rsid w:val="002763B3"/>
    <w:rsid w:val="002802E3"/>
    <w:rsid w:val="0028213D"/>
    <w:rsid w:val="002855D9"/>
    <w:rsid w:val="002862F1"/>
    <w:rsid w:val="00291373"/>
    <w:rsid w:val="0029597D"/>
    <w:rsid w:val="002962C3"/>
    <w:rsid w:val="0029752B"/>
    <w:rsid w:val="002A0A9C"/>
    <w:rsid w:val="002A483C"/>
    <w:rsid w:val="002A5DAE"/>
    <w:rsid w:val="002B0C7C"/>
    <w:rsid w:val="002B1729"/>
    <w:rsid w:val="002B1741"/>
    <w:rsid w:val="002B36C7"/>
    <w:rsid w:val="002B4DD4"/>
    <w:rsid w:val="002B5277"/>
    <w:rsid w:val="002B5375"/>
    <w:rsid w:val="002B5406"/>
    <w:rsid w:val="002B77C1"/>
    <w:rsid w:val="002C0ED7"/>
    <w:rsid w:val="002C1A89"/>
    <w:rsid w:val="002C2728"/>
    <w:rsid w:val="002D1655"/>
    <w:rsid w:val="002D1E0D"/>
    <w:rsid w:val="002D21F1"/>
    <w:rsid w:val="002D29F2"/>
    <w:rsid w:val="002D2C43"/>
    <w:rsid w:val="002D5006"/>
    <w:rsid w:val="002E01D0"/>
    <w:rsid w:val="002E161D"/>
    <w:rsid w:val="002E3100"/>
    <w:rsid w:val="002E6C95"/>
    <w:rsid w:val="002E7C36"/>
    <w:rsid w:val="002F0107"/>
    <w:rsid w:val="002F3D32"/>
    <w:rsid w:val="002F5F31"/>
    <w:rsid w:val="002F5F46"/>
    <w:rsid w:val="002F6462"/>
    <w:rsid w:val="003020FF"/>
    <w:rsid w:val="00302216"/>
    <w:rsid w:val="00303E53"/>
    <w:rsid w:val="00305CC1"/>
    <w:rsid w:val="00306E5F"/>
    <w:rsid w:val="00307E14"/>
    <w:rsid w:val="00314054"/>
    <w:rsid w:val="00315BD8"/>
    <w:rsid w:val="00316F27"/>
    <w:rsid w:val="003214F1"/>
    <w:rsid w:val="00322E4B"/>
    <w:rsid w:val="00327870"/>
    <w:rsid w:val="003306FD"/>
    <w:rsid w:val="0033259D"/>
    <w:rsid w:val="003333D2"/>
    <w:rsid w:val="003359C2"/>
    <w:rsid w:val="003406C6"/>
    <w:rsid w:val="003418CC"/>
    <w:rsid w:val="0034535D"/>
    <w:rsid w:val="003459BD"/>
    <w:rsid w:val="00350D38"/>
    <w:rsid w:val="00351B36"/>
    <w:rsid w:val="00351F44"/>
    <w:rsid w:val="00356314"/>
    <w:rsid w:val="00357B4E"/>
    <w:rsid w:val="003716FD"/>
    <w:rsid w:val="0037204B"/>
    <w:rsid w:val="003728A5"/>
    <w:rsid w:val="00373890"/>
    <w:rsid w:val="003744CF"/>
    <w:rsid w:val="00374717"/>
    <w:rsid w:val="0037676C"/>
    <w:rsid w:val="00381043"/>
    <w:rsid w:val="003829E5"/>
    <w:rsid w:val="00384B77"/>
    <w:rsid w:val="00386109"/>
    <w:rsid w:val="00386944"/>
    <w:rsid w:val="00387200"/>
    <w:rsid w:val="00387225"/>
    <w:rsid w:val="003947E4"/>
    <w:rsid w:val="003956CC"/>
    <w:rsid w:val="003957EA"/>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2C63"/>
    <w:rsid w:val="004148F9"/>
    <w:rsid w:val="00414D4A"/>
    <w:rsid w:val="00417537"/>
    <w:rsid w:val="0042084E"/>
    <w:rsid w:val="00421EEF"/>
    <w:rsid w:val="00424D65"/>
    <w:rsid w:val="004328A5"/>
    <w:rsid w:val="00442C6C"/>
    <w:rsid w:val="00443CBE"/>
    <w:rsid w:val="00443E8A"/>
    <w:rsid w:val="004441BC"/>
    <w:rsid w:val="004468B4"/>
    <w:rsid w:val="0045230A"/>
    <w:rsid w:val="004523A8"/>
    <w:rsid w:val="00454AD0"/>
    <w:rsid w:val="00457337"/>
    <w:rsid w:val="00462E3D"/>
    <w:rsid w:val="00466AD1"/>
    <w:rsid w:val="00466E79"/>
    <w:rsid w:val="00470D7D"/>
    <w:rsid w:val="00472C1B"/>
    <w:rsid w:val="0047372D"/>
    <w:rsid w:val="00473BA3"/>
    <w:rsid w:val="004743DD"/>
    <w:rsid w:val="00474CEA"/>
    <w:rsid w:val="00482F72"/>
    <w:rsid w:val="00483968"/>
    <w:rsid w:val="00484F86"/>
    <w:rsid w:val="00487A87"/>
    <w:rsid w:val="0048F86F"/>
    <w:rsid w:val="00490746"/>
    <w:rsid w:val="00490852"/>
    <w:rsid w:val="00491C9C"/>
    <w:rsid w:val="00492F30"/>
    <w:rsid w:val="004946F4"/>
    <w:rsid w:val="0049487E"/>
    <w:rsid w:val="004A160D"/>
    <w:rsid w:val="004A3E81"/>
    <w:rsid w:val="004A4195"/>
    <w:rsid w:val="004A5C62"/>
    <w:rsid w:val="004A5CE5"/>
    <w:rsid w:val="004A707D"/>
    <w:rsid w:val="004B6FAB"/>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E67F7"/>
    <w:rsid w:val="004F00DD"/>
    <w:rsid w:val="004F2133"/>
    <w:rsid w:val="004F5398"/>
    <w:rsid w:val="004F55F1"/>
    <w:rsid w:val="004F6936"/>
    <w:rsid w:val="00503DC6"/>
    <w:rsid w:val="00506F5D"/>
    <w:rsid w:val="00510C37"/>
    <w:rsid w:val="005126D0"/>
    <w:rsid w:val="0051568D"/>
    <w:rsid w:val="00524EAE"/>
    <w:rsid w:val="00526AC7"/>
    <w:rsid w:val="00526C15"/>
    <w:rsid w:val="00535453"/>
    <w:rsid w:val="00536395"/>
    <w:rsid w:val="00536499"/>
    <w:rsid w:val="00543903"/>
    <w:rsid w:val="00543F11"/>
    <w:rsid w:val="00546305"/>
    <w:rsid w:val="00547A95"/>
    <w:rsid w:val="0055119B"/>
    <w:rsid w:val="005548B5"/>
    <w:rsid w:val="00566597"/>
    <w:rsid w:val="00567F9E"/>
    <w:rsid w:val="00572031"/>
    <w:rsid w:val="00572282"/>
    <w:rsid w:val="00573A1A"/>
    <w:rsid w:val="00573CE3"/>
    <w:rsid w:val="00576E84"/>
    <w:rsid w:val="00580394"/>
    <w:rsid w:val="005809CD"/>
    <w:rsid w:val="0058221E"/>
    <w:rsid w:val="00582B8C"/>
    <w:rsid w:val="005836F4"/>
    <w:rsid w:val="00586B58"/>
    <w:rsid w:val="0058757E"/>
    <w:rsid w:val="00596464"/>
    <w:rsid w:val="00596A4B"/>
    <w:rsid w:val="00597507"/>
    <w:rsid w:val="005A0F4E"/>
    <w:rsid w:val="005A479D"/>
    <w:rsid w:val="005A6F8A"/>
    <w:rsid w:val="005B0D76"/>
    <w:rsid w:val="005B1C6D"/>
    <w:rsid w:val="005B21B6"/>
    <w:rsid w:val="005B3A08"/>
    <w:rsid w:val="005B7A63"/>
    <w:rsid w:val="005C0955"/>
    <w:rsid w:val="005C49DA"/>
    <w:rsid w:val="005C50F3"/>
    <w:rsid w:val="005C54B5"/>
    <w:rsid w:val="005C5D80"/>
    <w:rsid w:val="005C5D91"/>
    <w:rsid w:val="005D07B8"/>
    <w:rsid w:val="005D082B"/>
    <w:rsid w:val="005D6597"/>
    <w:rsid w:val="005E00C4"/>
    <w:rsid w:val="005E14E7"/>
    <w:rsid w:val="005E26A3"/>
    <w:rsid w:val="005E2ECB"/>
    <w:rsid w:val="005E447E"/>
    <w:rsid w:val="005E4ADD"/>
    <w:rsid w:val="005E4FD1"/>
    <w:rsid w:val="005F0775"/>
    <w:rsid w:val="005F0CF5"/>
    <w:rsid w:val="005F1B86"/>
    <w:rsid w:val="005F21EB"/>
    <w:rsid w:val="00601007"/>
    <w:rsid w:val="006037EC"/>
    <w:rsid w:val="00605908"/>
    <w:rsid w:val="00605C31"/>
    <w:rsid w:val="00610D7C"/>
    <w:rsid w:val="00613414"/>
    <w:rsid w:val="00613BB7"/>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975B0"/>
    <w:rsid w:val="006A18C2"/>
    <w:rsid w:val="006A3383"/>
    <w:rsid w:val="006B077C"/>
    <w:rsid w:val="006B31B8"/>
    <w:rsid w:val="006B6803"/>
    <w:rsid w:val="006C6913"/>
    <w:rsid w:val="006D0F16"/>
    <w:rsid w:val="006D2A3F"/>
    <w:rsid w:val="006D2FBC"/>
    <w:rsid w:val="006E0541"/>
    <w:rsid w:val="006E0F86"/>
    <w:rsid w:val="006E138B"/>
    <w:rsid w:val="006E5C62"/>
    <w:rsid w:val="006F0330"/>
    <w:rsid w:val="006F1FDC"/>
    <w:rsid w:val="006F41FB"/>
    <w:rsid w:val="006F6B8C"/>
    <w:rsid w:val="007013EF"/>
    <w:rsid w:val="00702E03"/>
    <w:rsid w:val="00704FC5"/>
    <w:rsid w:val="007055BD"/>
    <w:rsid w:val="00706220"/>
    <w:rsid w:val="00715A9C"/>
    <w:rsid w:val="007173CA"/>
    <w:rsid w:val="007216AA"/>
    <w:rsid w:val="00721AB5"/>
    <w:rsid w:val="00721CFB"/>
    <w:rsid w:val="00721DEF"/>
    <w:rsid w:val="0072251A"/>
    <w:rsid w:val="00724A43"/>
    <w:rsid w:val="007273AC"/>
    <w:rsid w:val="00731AD4"/>
    <w:rsid w:val="007346E4"/>
    <w:rsid w:val="00734FCA"/>
    <w:rsid w:val="00735033"/>
    <w:rsid w:val="0073582E"/>
    <w:rsid w:val="00740F22"/>
    <w:rsid w:val="00741CF0"/>
    <w:rsid w:val="00741F1A"/>
    <w:rsid w:val="00742071"/>
    <w:rsid w:val="007440A4"/>
    <w:rsid w:val="007447DA"/>
    <w:rsid w:val="007450F8"/>
    <w:rsid w:val="0074696E"/>
    <w:rsid w:val="00750135"/>
    <w:rsid w:val="00750EC2"/>
    <w:rsid w:val="00752B28"/>
    <w:rsid w:val="007541A9"/>
    <w:rsid w:val="00754E36"/>
    <w:rsid w:val="00755CAE"/>
    <w:rsid w:val="00763139"/>
    <w:rsid w:val="00770F37"/>
    <w:rsid w:val="007711A0"/>
    <w:rsid w:val="00771D13"/>
    <w:rsid w:val="00772D5E"/>
    <w:rsid w:val="0077463E"/>
    <w:rsid w:val="00776928"/>
    <w:rsid w:val="00776E0F"/>
    <w:rsid w:val="007774B1"/>
    <w:rsid w:val="00777BE1"/>
    <w:rsid w:val="007833D8"/>
    <w:rsid w:val="00785677"/>
    <w:rsid w:val="00786F16"/>
    <w:rsid w:val="00790A5C"/>
    <w:rsid w:val="00791BD7"/>
    <w:rsid w:val="007933F7"/>
    <w:rsid w:val="00796E20"/>
    <w:rsid w:val="00797C32"/>
    <w:rsid w:val="007A11E8"/>
    <w:rsid w:val="007A36A1"/>
    <w:rsid w:val="007B0914"/>
    <w:rsid w:val="007B1374"/>
    <w:rsid w:val="007B32E5"/>
    <w:rsid w:val="007B3DB9"/>
    <w:rsid w:val="007B589F"/>
    <w:rsid w:val="007B6186"/>
    <w:rsid w:val="007B73BC"/>
    <w:rsid w:val="007C0184"/>
    <w:rsid w:val="007C1838"/>
    <w:rsid w:val="007C20B9"/>
    <w:rsid w:val="007C7301"/>
    <w:rsid w:val="007C7859"/>
    <w:rsid w:val="007C7F28"/>
    <w:rsid w:val="007D1466"/>
    <w:rsid w:val="007D2BDE"/>
    <w:rsid w:val="007D2FB6"/>
    <w:rsid w:val="007D3C5E"/>
    <w:rsid w:val="007D49EB"/>
    <w:rsid w:val="007D5E1C"/>
    <w:rsid w:val="007E0DE2"/>
    <w:rsid w:val="007E1227"/>
    <w:rsid w:val="007E3B98"/>
    <w:rsid w:val="007E417A"/>
    <w:rsid w:val="007F31B6"/>
    <w:rsid w:val="007F3804"/>
    <w:rsid w:val="007F546C"/>
    <w:rsid w:val="007F625F"/>
    <w:rsid w:val="007F665E"/>
    <w:rsid w:val="00800412"/>
    <w:rsid w:val="0080587B"/>
    <w:rsid w:val="00806468"/>
    <w:rsid w:val="008119CA"/>
    <w:rsid w:val="008130C4"/>
    <w:rsid w:val="00814B59"/>
    <w:rsid w:val="008155F0"/>
    <w:rsid w:val="00816735"/>
    <w:rsid w:val="00820141"/>
    <w:rsid w:val="00820E0C"/>
    <w:rsid w:val="008213F0"/>
    <w:rsid w:val="00823275"/>
    <w:rsid w:val="0082366F"/>
    <w:rsid w:val="0083344D"/>
    <w:rsid w:val="008338A2"/>
    <w:rsid w:val="00835FAF"/>
    <w:rsid w:val="008360D7"/>
    <w:rsid w:val="00841AA9"/>
    <w:rsid w:val="008474FE"/>
    <w:rsid w:val="00853EE4"/>
    <w:rsid w:val="00855535"/>
    <w:rsid w:val="00855920"/>
    <w:rsid w:val="00857C5A"/>
    <w:rsid w:val="0086255E"/>
    <w:rsid w:val="008633F0"/>
    <w:rsid w:val="00867D9D"/>
    <w:rsid w:val="00872E0A"/>
    <w:rsid w:val="00873594"/>
    <w:rsid w:val="00875285"/>
    <w:rsid w:val="0088144C"/>
    <w:rsid w:val="00884B62"/>
    <w:rsid w:val="0088529C"/>
    <w:rsid w:val="00887903"/>
    <w:rsid w:val="0089270A"/>
    <w:rsid w:val="00893AF6"/>
    <w:rsid w:val="00894BC4"/>
    <w:rsid w:val="008A28A8"/>
    <w:rsid w:val="008A2CB3"/>
    <w:rsid w:val="008A5B32"/>
    <w:rsid w:val="008B2EE4"/>
    <w:rsid w:val="008B4D3D"/>
    <w:rsid w:val="008B57C7"/>
    <w:rsid w:val="008C22C2"/>
    <w:rsid w:val="008C2F92"/>
    <w:rsid w:val="008C3697"/>
    <w:rsid w:val="008C4CAD"/>
    <w:rsid w:val="008C5557"/>
    <w:rsid w:val="008C589D"/>
    <w:rsid w:val="008C6D51"/>
    <w:rsid w:val="008D2846"/>
    <w:rsid w:val="008D4236"/>
    <w:rsid w:val="008D462F"/>
    <w:rsid w:val="008D652E"/>
    <w:rsid w:val="008D6DCF"/>
    <w:rsid w:val="008E3DE9"/>
    <w:rsid w:val="008E4376"/>
    <w:rsid w:val="008E7A0A"/>
    <w:rsid w:val="008E7B49"/>
    <w:rsid w:val="008F5528"/>
    <w:rsid w:val="008F59F6"/>
    <w:rsid w:val="008F68EE"/>
    <w:rsid w:val="00900719"/>
    <w:rsid w:val="009008A9"/>
    <w:rsid w:val="009017AC"/>
    <w:rsid w:val="00902A9A"/>
    <w:rsid w:val="00904A1C"/>
    <w:rsid w:val="00905030"/>
    <w:rsid w:val="00906490"/>
    <w:rsid w:val="009111B2"/>
    <w:rsid w:val="009151F5"/>
    <w:rsid w:val="00915875"/>
    <w:rsid w:val="00920202"/>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1891"/>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1224"/>
    <w:rsid w:val="009F2F27"/>
    <w:rsid w:val="009F34AA"/>
    <w:rsid w:val="009F5E0C"/>
    <w:rsid w:val="009F6620"/>
    <w:rsid w:val="009F6BCB"/>
    <w:rsid w:val="009F7B78"/>
    <w:rsid w:val="00A0057A"/>
    <w:rsid w:val="00A02FA1"/>
    <w:rsid w:val="00A04CCE"/>
    <w:rsid w:val="00A07421"/>
    <w:rsid w:val="00A0776B"/>
    <w:rsid w:val="00A10FB9"/>
    <w:rsid w:val="00A11421"/>
    <w:rsid w:val="00A1389F"/>
    <w:rsid w:val="00A157B1"/>
    <w:rsid w:val="00A21975"/>
    <w:rsid w:val="00A22229"/>
    <w:rsid w:val="00A23AE6"/>
    <w:rsid w:val="00A24442"/>
    <w:rsid w:val="00A330BB"/>
    <w:rsid w:val="00A345AA"/>
    <w:rsid w:val="00A43CFE"/>
    <w:rsid w:val="00A44882"/>
    <w:rsid w:val="00A45125"/>
    <w:rsid w:val="00A50C17"/>
    <w:rsid w:val="00A54715"/>
    <w:rsid w:val="00A55446"/>
    <w:rsid w:val="00A55861"/>
    <w:rsid w:val="00A6061C"/>
    <w:rsid w:val="00A60788"/>
    <w:rsid w:val="00A62D44"/>
    <w:rsid w:val="00A67263"/>
    <w:rsid w:val="00A67B4B"/>
    <w:rsid w:val="00A7161C"/>
    <w:rsid w:val="00A77AA3"/>
    <w:rsid w:val="00A8236D"/>
    <w:rsid w:val="00A854EB"/>
    <w:rsid w:val="00A872E5"/>
    <w:rsid w:val="00A87F13"/>
    <w:rsid w:val="00A91406"/>
    <w:rsid w:val="00A96E65"/>
    <w:rsid w:val="00A97C72"/>
    <w:rsid w:val="00AA268E"/>
    <w:rsid w:val="00AA310B"/>
    <w:rsid w:val="00AA63D4"/>
    <w:rsid w:val="00AB06E8"/>
    <w:rsid w:val="00AB1CD3"/>
    <w:rsid w:val="00AB352F"/>
    <w:rsid w:val="00AB50C1"/>
    <w:rsid w:val="00AC274B"/>
    <w:rsid w:val="00AC4764"/>
    <w:rsid w:val="00AC6D36"/>
    <w:rsid w:val="00AD03F0"/>
    <w:rsid w:val="00AD0CBA"/>
    <w:rsid w:val="00AD177A"/>
    <w:rsid w:val="00AD2118"/>
    <w:rsid w:val="00AD26E2"/>
    <w:rsid w:val="00AD784C"/>
    <w:rsid w:val="00AE126A"/>
    <w:rsid w:val="00AE129A"/>
    <w:rsid w:val="00AE1BAE"/>
    <w:rsid w:val="00AE3005"/>
    <w:rsid w:val="00AE3BD5"/>
    <w:rsid w:val="00AE59A0"/>
    <w:rsid w:val="00AF051A"/>
    <w:rsid w:val="00AF0C57"/>
    <w:rsid w:val="00AF26F3"/>
    <w:rsid w:val="00AF5F04"/>
    <w:rsid w:val="00B00672"/>
    <w:rsid w:val="00B01B4D"/>
    <w:rsid w:val="00B06571"/>
    <w:rsid w:val="00B068BA"/>
    <w:rsid w:val="00B07FF7"/>
    <w:rsid w:val="00B13851"/>
    <w:rsid w:val="00B13B1C"/>
    <w:rsid w:val="00B14780"/>
    <w:rsid w:val="00B1632E"/>
    <w:rsid w:val="00B17E5E"/>
    <w:rsid w:val="00B21F90"/>
    <w:rsid w:val="00B22291"/>
    <w:rsid w:val="00B23F9A"/>
    <w:rsid w:val="00B2417B"/>
    <w:rsid w:val="00B24E6F"/>
    <w:rsid w:val="00B26CB5"/>
    <w:rsid w:val="00B2752E"/>
    <w:rsid w:val="00B307CC"/>
    <w:rsid w:val="00B326B7"/>
    <w:rsid w:val="00B3588E"/>
    <w:rsid w:val="00B37ED1"/>
    <w:rsid w:val="00B41E52"/>
    <w:rsid w:val="00B41F3D"/>
    <w:rsid w:val="00B431E8"/>
    <w:rsid w:val="00B45141"/>
    <w:rsid w:val="00B46DE7"/>
    <w:rsid w:val="00B519CD"/>
    <w:rsid w:val="00B5273A"/>
    <w:rsid w:val="00B57329"/>
    <w:rsid w:val="00B6096F"/>
    <w:rsid w:val="00B60E61"/>
    <w:rsid w:val="00B62B50"/>
    <w:rsid w:val="00B6341A"/>
    <w:rsid w:val="00B635B7"/>
    <w:rsid w:val="00B63AE8"/>
    <w:rsid w:val="00B65950"/>
    <w:rsid w:val="00B66D83"/>
    <w:rsid w:val="00B672C0"/>
    <w:rsid w:val="00B676FD"/>
    <w:rsid w:val="00B75646"/>
    <w:rsid w:val="00B90729"/>
    <w:rsid w:val="00B907DA"/>
    <w:rsid w:val="00B94CD5"/>
    <w:rsid w:val="00B950BC"/>
    <w:rsid w:val="00B9714C"/>
    <w:rsid w:val="00BA1B93"/>
    <w:rsid w:val="00BA29AD"/>
    <w:rsid w:val="00BA33CF"/>
    <w:rsid w:val="00BA3F8D"/>
    <w:rsid w:val="00BB7A10"/>
    <w:rsid w:val="00BC0842"/>
    <w:rsid w:val="00BC3E8F"/>
    <w:rsid w:val="00BC3F63"/>
    <w:rsid w:val="00BC60BE"/>
    <w:rsid w:val="00BC7468"/>
    <w:rsid w:val="00BC7D4F"/>
    <w:rsid w:val="00BC7ED7"/>
    <w:rsid w:val="00BD0D7A"/>
    <w:rsid w:val="00BD1102"/>
    <w:rsid w:val="00BD2850"/>
    <w:rsid w:val="00BE28D2"/>
    <w:rsid w:val="00BE4A64"/>
    <w:rsid w:val="00BE5E43"/>
    <w:rsid w:val="00BF30B2"/>
    <w:rsid w:val="00BF557D"/>
    <w:rsid w:val="00BF74B8"/>
    <w:rsid w:val="00BF7F58"/>
    <w:rsid w:val="00C01381"/>
    <w:rsid w:val="00C01AB1"/>
    <w:rsid w:val="00C026A0"/>
    <w:rsid w:val="00C06137"/>
    <w:rsid w:val="00C079B8"/>
    <w:rsid w:val="00C10037"/>
    <w:rsid w:val="00C123EA"/>
    <w:rsid w:val="00C12A49"/>
    <w:rsid w:val="00C133EE"/>
    <w:rsid w:val="00C149D0"/>
    <w:rsid w:val="00C20AAA"/>
    <w:rsid w:val="00C26588"/>
    <w:rsid w:val="00C27DE9"/>
    <w:rsid w:val="00C32989"/>
    <w:rsid w:val="00C33388"/>
    <w:rsid w:val="00C35484"/>
    <w:rsid w:val="00C36AE5"/>
    <w:rsid w:val="00C4173A"/>
    <w:rsid w:val="00C50DED"/>
    <w:rsid w:val="00C51F0A"/>
    <w:rsid w:val="00C602FF"/>
    <w:rsid w:val="00C60864"/>
    <w:rsid w:val="00C60D7C"/>
    <w:rsid w:val="00C61174"/>
    <w:rsid w:val="00C6148F"/>
    <w:rsid w:val="00C621B1"/>
    <w:rsid w:val="00C62F7A"/>
    <w:rsid w:val="00C63B9C"/>
    <w:rsid w:val="00C6682F"/>
    <w:rsid w:val="00C67BF4"/>
    <w:rsid w:val="00C7275E"/>
    <w:rsid w:val="00C7298D"/>
    <w:rsid w:val="00C74C5D"/>
    <w:rsid w:val="00C863C4"/>
    <w:rsid w:val="00C8746D"/>
    <w:rsid w:val="00C920EA"/>
    <w:rsid w:val="00C93C3E"/>
    <w:rsid w:val="00CA12E3"/>
    <w:rsid w:val="00CA1476"/>
    <w:rsid w:val="00CA26AF"/>
    <w:rsid w:val="00CA6611"/>
    <w:rsid w:val="00CA6AE6"/>
    <w:rsid w:val="00CA782F"/>
    <w:rsid w:val="00CB0A7F"/>
    <w:rsid w:val="00CB187B"/>
    <w:rsid w:val="00CB2835"/>
    <w:rsid w:val="00CB3285"/>
    <w:rsid w:val="00CB4500"/>
    <w:rsid w:val="00CB7076"/>
    <w:rsid w:val="00CB7800"/>
    <w:rsid w:val="00CC0C72"/>
    <w:rsid w:val="00CC2BFD"/>
    <w:rsid w:val="00CC61F3"/>
    <w:rsid w:val="00CD3476"/>
    <w:rsid w:val="00CD64DF"/>
    <w:rsid w:val="00CE225F"/>
    <w:rsid w:val="00CF2F50"/>
    <w:rsid w:val="00CF6198"/>
    <w:rsid w:val="00D0151E"/>
    <w:rsid w:val="00D02919"/>
    <w:rsid w:val="00D04C61"/>
    <w:rsid w:val="00D05B8D"/>
    <w:rsid w:val="00D065A2"/>
    <w:rsid w:val="00D079AA"/>
    <w:rsid w:val="00D07F00"/>
    <w:rsid w:val="00D1130F"/>
    <w:rsid w:val="00D13B8D"/>
    <w:rsid w:val="00D17B72"/>
    <w:rsid w:val="00D25E68"/>
    <w:rsid w:val="00D26E81"/>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4311"/>
    <w:rsid w:val="00D714CC"/>
    <w:rsid w:val="00D72FC8"/>
    <w:rsid w:val="00D7566E"/>
    <w:rsid w:val="00D75EA7"/>
    <w:rsid w:val="00D81ADF"/>
    <w:rsid w:val="00D81F21"/>
    <w:rsid w:val="00D864F2"/>
    <w:rsid w:val="00D92676"/>
    <w:rsid w:val="00D92F95"/>
    <w:rsid w:val="00D943F8"/>
    <w:rsid w:val="00D95470"/>
    <w:rsid w:val="00D95820"/>
    <w:rsid w:val="00D95C33"/>
    <w:rsid w:val="00D96B55"/>
    <w:rsid w:val="00DA2619"/>
    <w:rsid w:val="00DA4239"/>
    <w:rsid w:val="00DA65DE"/>
    <w:rsid w:val="00DB0B61"/>
    <w:rsid w:val="00DB1474"/>
    <w:rsid w:val="00DB2962"/>
    <w:rsid w:val="00DB3C6A"/>
    <w:rsid w:val="00DB52FB"/>
    <w:rsid w:val="00DB67C9"/>
    <w:rsid w:val="00DB7A09"/>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3F55"/>
    <w:rsid w:val="00E06B75"/>
    <w:rsid w:val="00E11332"/>
    <w:rsid w:val="00E11352"/>
    <w:rsid w:val="00E11E8F"/>
    <w:rsid w:val="00E12F99"/>
    <w:rsid w:val="00E170DC"/>
    <w:rsid w:val="00E17546"/>
    <w:rsid w:val="00E210B5"/>
    <w:rsid w:val="00E22CD8"/>
    <w:rsid w:val="00E23FD5"/>
    <w:rsid w:val="00E261B3"/>
    <w:rsid w:val="00E26818"/>
    <w:rsid w:val="00E27FFC"/>
    <w:rsid w:val="00E30B15"/>
    <w:rsid w:val="00E33237"/>
    <w:rsid w:val="00E40181"/>
    <w:rsid w:val="00E4403E"/>
    <w:rsid w:val="00E54950"/>
    <w:rsid w:val="00E54D70"/>
    <w:rsid w:val="00E56A01"/>
    <w:rsid w:val="00E62622"/>
    <w:rsid w:val="00E629A1"/>
    <w:rsid w:val="00E66AC1"/>
    <w:rsid w:val="00E6794C"/>
    <w:rsid w:val="00E71591"/>
    <w:rsid w:val="00E71CEB"/>
    <w:rsid w:val="00E7474F"/>
    <w:rsid w:val="00E80DE3"/>
    <w:rsid w:val="00E82C55"/>
    <w:rsid w:val="00E83041"/>
    <w:rsid w:val="00E8787E"/>
    <w:rsid w:val="00E92AC3"/>
    <w:rsid w:val="00E94E73"/>
    <w:rsid w:val="00EA1360"/>
    <w:rsid w:val="00EA2F6A"/>
    <w:rsid w:val="00EA5E92"/>
    <w:rsid w:val="00EA764B"/>
    <w:rsid w:val="00EB00E0"/>
    <w:rsid w:val="00EC059F"/>
    <w:rsid w:val="00EC1F24"/>
    <w:rsid w:val="00EC22F6"/>
    <w:rsid w:val="00EC40D5"/>
    <w:rsid w:val="00ED5B9B"/>
    <w:rsid w:val="00ED6BAD"/>
    <w:rsid w:val="00ED7447"/>
    <w:rsid w:val="00EE00D6"/>
    <w:rsid w:val="00EE024B"/>
    <w:rsid w:val="00EE11E7"/>
    <w:rsid w:val="00EE1488"/>
    <w:rsid w:val="00EE29AD"/>
    <w:rsid w:val="00EE3E24"/>
    <w:rsid w:val="00EE4D5D"/>
    <w:rsid w:val="00EE5131"/>
    <w:rsid w:val="00EF109B"/>
    <w:rsid w:val="00EF201C"/>
    <w:rsid w:val="00EF36AF"/>
    <w:rsid w:val="00EF44E2"/>
    <w:rsid w:val="00EF59A3"/>
    <w:rsid w:val="00EF6675"/>
    <w:rsid w:val="00F00F9C"/>
    <w:rsid w:val="00F01CB2"/>
    <w:rsid w:val="00F01E5F"/>
    <w:rsid w:val="00F01F10"/>
    <w:rsid w:val="00F024F3"/>
    <w:rsid w:val="00F02ABA"/>
    <w:rsid w:val="00F0428F"/>
    <w:rsid w:val="00F0437A"/>
    <w:rsid w:val="00F101B8"/>
    <w:rsid w:val="00F11037"/>
    <w:rsid w:val="00F16F1B"/>
    <w:rsid w:val="00F250A9"/>
    <w:rsid w:val="00F267AF"/>
    <w:rsid w:val="00F30FF4"/>
    <w:rsid w:val="00F3122E"/>
    <w:rsid w:val="00F32368"/>
    <w:rsid w:val="00F331AD"/>
    <w:rsid w:val="00F3325A"/>
    <w:rsid w:val="00F33C9B"/>
    <w:rsid w:val="00F35287"/>
    <w:rsid w:val="00F36E0F"/>
    <w:rsid w:val="00F40A70"/>
    <w:rsid w:val="00F437D4"/>
    <w:rsid w:val="00F43A37"/>
    <w:rsid w:val="00F451AB"/>
    <w:rsid w:val="00F4641B"/>
    <w:rsid w:val="00F46EB8"/>
    <w:rsid w:val="00F50CD1"/>
    <w:rsid w:val="00F511E4"/>
    <w:rsid w:val="00F527A8"/>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36C4"/>
    <w:rsid w:val="00F76CAB"/>
    <w:rsid w:val="00F772C6"/>
    <w:rsid w:val="00F815B5"/>
    <w:rsid w:val="00F83F40"/>
    <w:rsid w:val="00F84FA0"/>
    <w:rsid w:val="00F85195"/>
    <w:rsid w:val="00F868E3"/>
    <w:rsid w:val="00F938BA"/>
    <w:rsid w:val="00F97919"/>
    <w:rsid w:val="00FA2C46"/>
    <w:rsid w:val="00FA3525"/>
    <w:rsid w:val="00FA5A53"/>
    <w:rsid w:val="00FB0BEF"/>
    <w:rsid w:val="00FB1965"/>
    <w:rsid w:val="00FB2551"/>
    <w:rsid w:val="00FB4769"/>
    <w:rsid w:val="00FB4CDA"/>
    <w:rsid w:val="00FB6481"/>
    <w:rsid w:val="00FB6D36"/>
    <w:rsid w:val="00FC0965"/>
    <w:rsid w:val="00FC0F81"/>
    <w:rsid w:val="00FC252F"/>
    <w:rsid w:val="00FC2BAC"/>
    <w:rsid w:val="00FC395C"/>
    <w:rsid w:val="00FC57F3"/>
    <w:rsid w:val="00FC5E8E"/>
    <w:rsid w:val="00FC62E1"/>
    <w:rsid w:val="00FD3766"/>
    <w:rsid w:val="00FD47C4"/>
    <w:rsid w:val="00FD722A"/>
    <w:rsid w:val="00FE069A"/>
    <w:rsid w:val="00FE2635"/>
    <w:rsid w:val="00FE2DCF"/>
    <w:rsid w:val="00FE3FA7"/>
    <w:rsid w:val="00FF28AC"/>
    <w:rsid w:val="00FF2A4E"/>
    <w:rsid w:val="00FF2FCE"/>
    <w:rsid w:val="00FF43BF"/>
    <w:rsid w:val="00FF4DE4"/>
    <w:rsid w:val="00FF4F7D"/>
    <w:rsid w:val="00FF54DF"/>
    <w:rsid w:val="00FF6D9D"/>
    <w:rsid w:val="00FF7DD5"/>
    <w:rsid w:val="042605A3"/>
    <w:rsid w:val="04448809"/>
    <w:rsid w:val="05793FF1"/>
    <w:rsid w:val="06563B34"/>
    <w:rsid w:val="06DB164F"/>
    <w:rsid w:val="070B4FCA"/>
    <w:rsid w:val="08753ADD"/>
    <w:rsid w:val="0916A8FB"/>
    <w:rsid w:val="09ED19DC"/>
    <w:rsid w:val="0AAEDBFA"/>
    <w:rsid w:val="0AD57A06"/>
    <w:rsid w:val="0B807595"/>
    <w:rsid w:val="0B8B539E"/>
    <w:rsid w:val="0D64DAE2"/>
    <w:rsid w:val="0FD222AD"/>
    <w:rsid w:val="107756F0"/>
    <w:rsid w:val="109FC8AF"/>
    <w:rsid w:val="1141C649"/>
    <w:rsid w:val="13D73CFF"/>
    <w:rsid w:val="1419D60E"/>
    <w:rsid w:val="17D50093"/>
    <w:rsid w:val="185489C0"/>
    <w:rsid w:val="19D46388"/>
    <w:rsid w:val="1C31E453"/>
    <w:rsid w:val="1F754C04"/>
    <w:rsid w:val="21AF4C47"/>
    <w:rsid w:val="22616B0E"/>
    <w:rsid w:val="229F11BF"/>
    <w:rsid w:val="23945E09"/>
    <w:rsid w:val="24D2B3E2"/>
    <w:rsid w:val="2547D0A8"/>
    <w:rsid w:val="25E96E25"/>
    <w:rsid w:val="25FAFAEB"/>
    <w:rsid w:val="28DC5654"/>
    <w:rsid w:val="2A016EE8"/>
    <w:rsid w:val="2A7D613F"/>
    <w:rsid w:val="2B185F6F"/>
    <w:rsid w:val="2D8343EF"/>
    <w:rsid w:val="2DCFBEDA"/>
    <w:rsid w:val="2DDD67E3"/>
    <w:rsid w:val="2EEBED74"/>
    <w:rsid w:val="30E1D8C9"/>
    <w:rsid w:val="31EDD1CA"/>
    <w:rsid w:val="323E267A"/>
    <w:rsid w:val="32F4DAA5"/>
    <w:rsid w:val="33408860"/>
    <w:rsid w:val="33693282"/>
    <w:rsid w:val="35DF5E4D"/>
    <w:rsid w:val="37178F63"/>
    <w:rsid w:val="3AA86F96"/>
    <w:rsid w:val="3B22970F"/>
    <w:rsid w:val="3BF2F477"/>
    <w:rsid w:val="3CF419A3"/>
    <w:rsid w:val="3DB24D6D"/>
    <w:rsid w:val="4015C6B5"/>
    <w:rsid w:val="4045E2C7"/>
    <w:rsid w:val="40AAF127"/>
    <w:rsid w:val="40C64F88"/>
    <w:rsid w:val="4125A786"/>
    <w:rsid w:val="41B658E9"/>
    <w:rsid w:val="45F3467B"/>
    <w:rsid w:val="481496C2"/>
    <w:rsid w:val="48F1A775"/>
    <w:rsid w:val="48F27ED5"/>
    <w:rsid w:val="496CC89D"/>
    <w:rsid w:val="498E30C1"/>
    <w:rsid w:val="49A76977"/>
    <w:rsid w:val="4A1E608A"/>
    <w:rsid w:val="4AC8C3A9"/>
    <w:rsid w:val="4B2AEEA6"/>
    <w:rsid w:val="4B935D79"/>
    <w:rsid w:val="4BFE5B03"/>
    <w:rsid w:val="4CDA2CBD"/>
    <w:rsid w:val="4D346012"/>
    <w:rsid w:val="4F106600"/>
    <w:rsid w:val="4F8C2444"/>
    <w:rsid w:val="4FECFD20"/>
    <w:rsid w:val="4FF25D5C"/>
    <w:rsid w:val="508DA8B0"/>
    <w:rsid w:val="50C2E64E"/>
    <w:rsid w:val="542EB26C"/>
    <w:rsid w:val="554155FE"/>
    <w:rsid w:val="56088087"/>
    <w:rsid w:val="56FBA447"/>
    <w:rsid w:val="58F145B9"/>
    <w:rsid w:val="5975D3CB"/>
    <w:rsid w:val="59935B7F"/>
    <w:rsid w:val="5C78600A"/>
    <w:rsid w:val="5E6D5EA5"/>
    <w:rsid w:val="5F3F851D"/>
    <w:rsid w:val="611AA521"/>
    <w:rsid w:val="61E45353"/>
    <w:rsid w:val="62A23949"/>
    <w:rsid w:val="62F61183"/>
    <w:rsid w:val="6428283E"/>
    <w:rsid w:val="6491E1E4"/>
    <w:rsid w:val="65921571"/>
    <w:rsid w:val="660D068A"/>
    <w:rsid w:val="67A0ED8D"/>
    <w:rsid w:val="6BD5C9B1"/>
    <w:rsid w:val="6C9DA737"/>
    <w:rsid w:val="7268F06E"/>
    <w:rsid w:val="7490B67D"/>
    <w:rsid w:val="78BE9E3E"/>
    <w:rsid w:val="7A016E13"/>
    <w:rsid w:val="7ADF0450"/>
    <w:rsid w:val="7B07087A"/>
    <w:rsid w:val="7B1F6006"/>
    <w:rsid w:val="7B6B9B40"/>
    <w:rsid w:val="7DC7FAD7"/>
    <w:rsid w:val="7DDE9A4F"/>
    <w:rsid w:val="7FABE884"/>
    <w:rsid w:val="7FCC18E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83D456"/>
  <w15:docId w15:val="{628E46E3-4462-284D-89F1-E0C1F2BC60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8"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hAnsi="Arial" w:eastAsia="MS Gothic"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hAnsi="Arial" w:eastAsia="MS Gothic"/>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hAnsi="Arial" w:eastAsia="MS Mincho"/>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4C7ABD"/>
    <w:rPr>
      <w:rFonts w:ascii="Arial" w:hAnsi="Arial" w:eastAsia="MS Gothic" w:cs="Arial"/>
      <w:bCs/>
      <w:color w:val="C5511A"/>
      <w:kern w:val="32"/>
      <w:sz w:val="40"/>
      <w:szCs w:val="40"/>
      <w:lang w:eastAsia="en-US"/>
    </w:rPr>
  </w:style>
  <w:style w:type="character" w:styleId="Heading2Char" w:customStyle="1">
    <w:name w:val="Heading 2 Char"/>
    <w:link w:val="Heading2"/>
    <w:uiPriority w:val="1"/>
    <w:rsid w:val="00315BD8"/>
    <w:rPr>
      <w:rFonts w:ascii="Arial" w:hAnsi="Arial"/>
      <w:b/>
      <w:color w:val="53565A"/>
      <w:sz w:val="32"/>
      <w:szCs w:val="28"/>
      <w:lang w:eastAsia="en-US"/>
    </w:rPr>
  </w:style>
  <w:style w:type="character" w:styleId="Heading3Char" w:customStyle="1">
    <w:name w:val="Heading 3 Char"/>
    <w:link w:val="Heading3"/>
    <w:uiPriority w:val="1"/>
    <w:rsid w:val="001E0C5D"/>
    <w:rPr>
      <w:rFonts w:ascii="Arial" w:hAnsi="Arial" w:eastAsia="MS Gothic"/>
      <w:bCs/>
      <w:color w:val="53565A"/>
      <w:sz w:val="27"/>
      <w:szCs w:val="26"/>
      <w:lang w:eastAsia="en-US"/>
    </w:rPr>
  </w:style>
  <w:style w:type="character" w:styleId="Heading4Char" w:customStyle="1">
    <w:name w:val="Heading 4 Char"/>
    <w:link w:val="Heading4"/>
    <w:uiPriority w:val="1"/>
    <w:rsid w:val="001E0C5D"/>
    <w:rPr>
      <w:rFonts w:ascii="Arial" w:hAnsi="Arial" w:eastAsia="MS Mincho"/>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styleId="Heading5Char" w:customStyle="1">
    <w:name w:val="Heading 5 Char"/>
    <w:link w:val="Heading5"/>
    <w:uiPriority w:val="9"/>
    <w:rsid w:val="00A43CFE"/>
    <w:rPr>
      <w:rFonts w:ascii="Arial" w:hAnsi="Arial" w:eastAsia="MS Mincho"/>
      <w:b/>
      <w:bCs/>
      <w:iCs/>
      <w:color w:val="000000" w:themeColor="text1"/>
      <w:sz w:val="21"/>
      <w:szCs w:val="26"/>
      <w:lang w:eastAsia="en-US"/>
    </w:rPr>
  </w:style>
  <w:style w:type="character" w:styleId="Strong">
    <w:name w:val="Strong"/>
    <w:uiPriority w:val="22"/>
    <w:qFormat/>
    <w:rsid w:val="00FA3525"/>
    <w:rPr>
      <w:b/>
      <w:bCs/>
    </w:rPr>
  </w:style>
  <w:style w:type="paragraph" w:styleId="TOCheadingfactsheet" w:customStyle="1">
    <w:name w:val="TOC heading fact sheet"/>
    <w:basedOn w:val="Heading2"/>
    <w:next w:val="Body"/>
    <w:link w:val="TOCheadingfactsheetChar"/>
    <w:uiPriority w:val="4"/>
    <w:rsid w:val="003B5733"/>
    <w:pPr>
      <w:spacing w:before="480" w:after="200" w:line="330" w:lineRule="atLeast"/>
      <w:outlineLvl w:val="9"/>
    </w:pPr>
    <w:rPr>
      <w:sz w:val="29"/>
    </w:rPr>
  </w:style>
  <w:style w:type="character" w:styleId="TOCheadingfactsheetChar" w:customStyle="1">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basedOn w:val="Spacerparatopoffirstpage"/>
    <w:uiPriority w:val="5"/>
    <w:rsid w:val="00EC40D5"/>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4A4195"/>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3B5733"/>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8E7B49"/>
    <w:pPr>
      <w:numPr>
        <w:ilvl w:val="1"/>
        <w:numId w:val="7"/>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8E7B49"/>
    <w:pPr>
      <w:numPr>
        <w:ilvl w:val="1"/>
        <w:numId w:val="9"/>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8E7B49"/>
    <w:pPr>
      <w:numPr>
        <w:numId w:val="9"/>
      </w:numPr>
    </w:pPr>
  </w:style>
  <w:style w:type="numbering" w:styleId="ZZTablebullets" w:customStyle="1">
    <w:name w:val="ZZ Table bullets"/>
    <w:basedOn w:val="NoList"/>
    <w:rsid w:val="008E7B49"/>
    <w:pPr>
      <w:numPr>
        <w:numId w:val="9"/>
      </w:numPr>
    </w:pPr>
  </w:style>
  <w:style w:type="paragraph" w:styleId="Tablecolhead" w:customStyle="1">
    <w:name w:val="Table col head"/>
    <w:uiPriority w:val="3"/>
    <w:qFormat/>
    <w:rsid w:val="001E0C5D"/>
    <w:pPr>
      <w:spacing w:before="80" w:after="60"/>
    </w:pPr>
    <w:rPr>
      <w:rFonts w:ascii="Arial" w:hAnsi="Arial"/>
      <w:b/>
      <w:color w:val="53565A"/>
      <w:sz w:val="21"/>
      <w:lang w:eastAsia="en-US"/>
    </w:rPr>
  </w:style>
  <w:style w:type="paragraph" w:styleId="Bulletafternumbers1" w:customStyle="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styleId="Documentsubtitle" w:customStyle="1">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8"/>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8E7B49"/>
    <w:pPr>
      <w:numPr>
        <w:numId w:val="7"/>
      </w:numPr>
    </w:pPr>
  </w:style>
  <w:style w:type="numbering" w:styleId="ZZNumbersdigit" w:customStyle="1">
    <w:name w:val="ZZ Numbers digit"/>
    <w:rsid w:val="00101001"/>
    <w:pPr>
      <w:numPr>
        <w:numId w:val="2"/>
      </w:numPr>
    </w:pPr>
  </w:style>
  <w:style w:type="numbering" w:styleId="ZZQuotebullets" w:customStyle="1">
    <w:name w:val="ZZ Quote bullets"/>
    <w:basedOn w:val="ZZNumbersdigit"/>
    <w:rsid w:val="008E7B49"/>
    <w:pPr>
      <w:numPr>
        <w:numId w:val="11"/>
      </w:numPr>
    </w:pPr>
  </w:style>
  <w:style w:type="paragraph" w:styleId="Numberdigit" w:customStyle="1">
    <w:name w:val="Number digit"/>
    <w:basedOn w:val="Body"/>
    <w:uiPriority w:val="2"/>
    <w:rsid w:val="00857C5A"/>
    <w:pPr>
      <w:numPr>
        <w:numId w:val="3"/>
      </w:numPr>
    </w:pPr>
  </w:style>
  <w:style w:type="paragraph" w:styleId="Numberloweralphaindent" w:customStyle="1">
    <w:name w:val="Number lower alpha indent"/>
    <w:basedOn w:val="Body"/>
    <w:uiPriority w:val="3"/>
    <w:rsid w:val="00721CFB"/>
    <w:pPr>
      <w:numPr>
        <w:ilvl w:val="1"/>
        <w:numId w:val="22"/>
      </w:numPr>
    </w:pPr>
  </w:style>
  <w:style w:type="paragraph" w:styleId="Numberdigitindent" w:customStyle="1">
    <w:name w:val="Number digit indent"/>
    <w:basedOn w:val="Numberloweralphaindent"/>
    <w:uiPriority w:val="3"/>
    <w:rsid w:val="00101001"/>
    <w:pPr>
      <w:numPr>
        <w:numId w:val="3"/>
      </w:numPr>
    </w:pPr>
  </w:style>
  <w:style w:type="paragraph" w:styleId="Numberloweralpha" w:customStyle="1">
    <w:name w:val="Number lower alpha"/>
    <w:basedOn w:val="Body"/>
    <w:uiPriority w:val="3"/>
    <w:rsid w:val="00721CFB"/>
    <w:pPr>
      <w:numPr>
        <w:numId w:val="22"/>
      </w:numPr>
    </w:pPr>
  </w:style>
  <w:style w:type="paragraph" w:styleId="Numberlowerroman" w:customStyle="1">
    <w:name w:val="Number lower roman"/>
    <w:basedOn w:val="Body"/>
    <w:uiPriority w:val="3"/>
    <w:rsid w:val="00721CFB"/>
    <w:pPr>
      <w:numPr>
        <w:numId w:val="13"/>
      </w:numPr>
    </w:pPr>
  </w:style>
  <w:style w:type="paragraph" w:styleId="Numberlowerromanindent" w:customStyle="1">
    <w:name w:val="Number lower roman indent"/>
    <w:basedOn w:val="Body"/>
    <w:uiPriority w:val="3"/>
    <w:rsid w:val="00721CFB"/>
    <w:pPr>
      <w:numPr>
        <w:ilvl w:val="1"/>
        <w:numId w:val="13"/>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101001"/>
    <w:pPr>
      <w:numPr>
        <w:ilvl w:val="3"/>
        <w:numId w:val="3"/>
      </w:numPr>
    </w:pPr>
  </w:style>
  <w:style w:type="numbering" w:styleId="ZZNumberslowerroman" w:customStyle="1">
    <w:name w:val="ZZ Numbers lower roman"/>
    <w:basedOn w:val="ZZQuotebullets"/>
    <w:rsid w:val="00721CFB"/>
    <w:pPr>
      <w:numPr>
        <w:numId w:val="13"/>
      </w:numPr>
    </w:pPr>
  </w:style>
  <w:style w:type="numbering" w:styleId="ZZNumbersloweralpha" w:customStyle="1">
    <w:name w:val="ZZ Numbers lower alpha"/>
    <w:basedOn w:val="NoList"/>
    <w:rsid w:val="00721CFB"/>
    <w:pPr>
      <w:numPr>
        <w:numId w:val="20"/>
      </w:numPr>
    </w:pPr>
  </w:style>
  <w:style w:type="paragraph" w:styleId="Quotebullet1" w:customStyle="1">
    <w:name w:val="Quote bullet 1"/>
    <w:basedOn w:val="Quotetext"/>
    <w:rsid w:val="008E7B49"/>
    <w:pPr>
      <w:numPr>
        <w:numId w:val="11"/>
      </w:numPr>
    </w:pPr>
  </w:style>
  <w:style w:type="paragraph" w:styleId="Quotebullet2" w:customStyle="1">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styleId="CommentTextChar" w:customStyle="1">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styleId="Imprint" w:customStyle="1">
    <w:name w:val="Imprint"/>
    <w:basedOn w:val="Body"/>
    <w:uiPriority w:val="11"/>
    <w:rsid w:val="00BC3E8F"/>
    <w:pPr>
      <w:spacing w:after="60" w:line="270" w:lineRule="atLeast"/>
    </w:pPr>
    <w:rPr>
      <w:color w:val="000000" w:themeColor="text1"/>
      <w:sz w:val="20"/>
    </w:rPr>
  </w:style>
  <w:style w:type="paragraph" w:styleId="Introtext" w:customStyle="1">
    <w:name w:val="Intro text"/>
    <w:basedOn w:val="Body"/>
    <w:uiPriority w:val="11"/>
    <w:rsid w:val="004C7ABD"/>
    <w:pPr>
      <w:spacing w:line="320" w:lineRule="atLeast"/>
    </w:pPr>
    <w:rPr>
      <w:color w:val="C5511A"/>
      <w:sz w:val="24"/>
    </w:rPr>
  </w:style>
  <w:style w:type="character" w:styleId="FooterChar" w:customStyle="1">
    <w:name w:val="Footer Char"/>
    <w:basedOn w:val="DefaultParagraphFont"/>
    <w:link w:val="Footer"/>
    <w:uiPriority w:val="99"/>
    <w:rsid w:val="001724D8"/>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yperlink" Target="https://www.health.vic.gov.au/infectious-diseases/monkeypox"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pph.communications@health.vic.gov.au"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aad9a95687cd410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319d5e-fdc0-493a-856f-11f3f09abbb0}"/>
      </w:docPartPr>
      <w:docPartBody>
        <w:p w14:paraId="4AD14B8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01170e85-0bf4-44d2-89d2-e3578a1c345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E5D618FF0E8D4280E3D0D634247E79" ma:contentTypeVersion="15" ma:contentTypeDescription="Create a new document." ma:contentTypeScope="" ma:versionID="73580c42becba5679da382a79dff14bb">
  <xsd:schema xmlns:xsd="http://www.w3.org/2001/XMLSchema" xmlns:xs="http://www.w3.org/2001/XMLSchema" xmlns:p="http://schemas.microsoft.com/office/2006/metadata/properties" xmlns:ns2="01170e85-0bf4-44d2-89d2-e3578a1c345b" xmlns:ns3="12d57557-9087-45ef-b67d-448ba8bf74d3" xmlns:ns4="5ce0f2b5-5be5-4508-bce9-d7011ece0659" targetNamespace="http://schemas.microsoft.com/office/2006/metadata/properties" ma:root="true" ma:fieldsID="e39b0a1a327046b1a9d3f1f780e62fd8" ns2:_="" ns3:_="" ns4:_="">
    <xsd:import namespace="01170e85-0bf4-44d2-89d2-e3578a1c345b"/>
    <xsd:import namespace="12d57557-9087-45ef-b67d-448ba8bf74d3"/>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70e85-0bf4-44d2-89d2-e3578a1c3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57557-9087-45ef-b67d-448ba8bf7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668111f-0473-4f39-90c4-d75b6831a207}" ma:internalName="TaxCatchAll" ma:showField="CatchAllData" ma:web="12d57557-9087-45ef-b67d-448ba8bf7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1170e85-0bf4-44d2-89d2-e3578a1c345b"/>
    <ds:schemaRef ds:uri="5ce0f2b5-5be5-4508-bce9-d7011ece0659"/>
    <ds:schemaRef ds:uri="12d57557-9087-45ef-b67d-448ba8bf74d3"/>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A853477-5A8A-485E-8EB1-A0103BFDA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70e85-0bf4-44d2-89d2-e3578a1c345b"/>
    <ds:schemaRef ds:uri="12d57557-9087-45ef-b67d-448ba8bf74d3"/>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Application>Microsoft Word for the web</Application>
  <DocSecurity>0</DocSecurity>
  <ScaleCrop>false</ScaleCrop>
  <Manager/>
  <LinksUpToDate>false</LinksUpToDate>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2020-03-30T03:28:00Z</cp:lastPrinted>
  <dcterms:created xsi:type="dcterms:W3CDTF">2021-04-13T00:58:00Z</dcterms:created>
  <dcterms:modified xsi:type="dcterms:W3CDTF">2022-09-27T00:49:30Z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0x010100C0E5D618FF0E8D4280E3D0D634247E79</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2021-03-15T04:36:44Z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TemplateVersion">
    <vt:i4>1</vt:i4>
  </property>
  <property fmtid="{D5CDD505-2E9C-101B-9397-08002B2CF9AE}" pid="16" name="Category">
    <vt:lpwstr>Factsheet</vt:lpwstr>
  </property>
  <property fmtid="{D5CDD505-2E9C-101B-9397-08002B2CF9AE}" pid="17" name="xd_Signature">
    <vt:bool>false</vt:bool>
  </property>
  <property fmtid="{D5CDD505-2E9C-101B-9397-08002B2CF9AE}" pid="18" name="WebPage">
    <vt:lpwstr>https://dhhsvicgovau.sharepoint.com/:w:/s/health/EfWE1MaM091KmQAbxOV76oQBjlKVGGXZ-KGB_8f7MHqinw, https://dhhsvicgovau.sharepoint.com/:w:/s/health/EfWE1MaM091KmQAbxOV76oQBjlKVGGXZ-KGB_8f7MHqinw</vt:lpwstr>
  </property>
  <property fmtid="{D5CDD505-2E9C-101B-9397-08002B2CF9AE}" pid="19" name="Days before next review">
    <vt:r8>365</vt:r8>
  </property>
  <property fmtid="{D5CDD505-2E9C-101B-9397-08002B2CF9AE}" pid="20" name="_ExtendedDescription">
    <vt:lpwstr/>
  </property>
  <property fmtid="{D5CDD505-2E9C-101B-9397-08002B2CF9AE}" pid="21" name="_MarkAsFinal">
    <vt:lpwstr>true</vt:lpwstr>
  </property>
  <property fmtid="{D5CDD505-2E9C-101B-9397-08002B2CF9AE}" pid="22" name="MediaServiceImageTags">
    <vt:lpwstr/>
  </property>
</Properties>
</file>