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2CCB" w14:textId="77777777" w:rsidR="0074696E" w:rsidRPr="003F03FD" w:rsidRDefault="008855CB" w:rsidP="00EC40D5">
      <w:pPr>
        <w:pStyle w:val="Sectionbreakfirstpage"/>
        <w:rPr>
          <w:rFonts w:ascii="Noto Sans CJK SC Regular" w:eastAsia="Noto Sans CJK SC Regular" w:hAnsi="Noto Sans CJK SC Regular"/>
        </w:rPr>
      </w:pPr>
      <w:r w:rsidRPr="003F03FD">
        <w:rPr>
          <w:rFonts w:ascii="Noto Sans CJK SC Regular" w:eastAsia="Noto Sans CJK SC Regular" w:hAnsi="Noto Sans CJK SC Regular"/>
          <w:lang w:val="en-US" w:eastAsia="zh-CN"/>
        </w:rPr>
        <w:drawing>
          <wp:anchor distT="0" distB="0" distL="114300" distR="114300" simplePos="0" relativeHeight="251658240" behindDoc="1" locked="1" layoutInCell="1" allowOverlap="1" wp14:anchorId="0CB2882B" wp14:editId="381E85FB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94112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A3A9E" w14:textId="77777777" w:rsidR="00A62D44" w:rsidRPr="003F03FD" w:rsidRDefault="00A62D44" w:rsidP="00EC40D5">
      <w:pPr>
        <w:pStyle w:val="Sectionbreakfirstpage"/>
        <w:rPr>
          <w:rFonts w:ascii="Noto Sans CJK SC Regular" w:eastAsia="Noto Sans CJK SC Regular" w:hAnsi="Noto Sans CJK SC Regular"/>
        </w:rPr>
        <w:sectPr w:rsidR="00A62D44" w:rsidRPr="003F03FD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434DA" w:rsidRPr="003F03FD" w14:paraId="418351D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8D79531" w14:textId="77777777" w:rsidR="003B5733" w:rsidRPr="003F03FD" w:rsidRDefault="008855CB" w:rsidP="003B5733">
            <w:pPr>
              <w:pStyle w:val="Documenttitle"/>
              <w:rPr>
                <w:rFonts w:ascii="Noto Sans CJK SC Regular" w:eastAsia="Noto Sans CJK SC Regular" w:hAnsi="Noto Sans CJK SC Regular"/>
              </w:rPr>
            </w:pPr>
            <w:r w:rsidRPr="003F03FD">
              <w:rPr>
                <w:rFonts w:ascii="Noto Sans CJK SC Regular" w:eastAsia="Noto Sans CJK SC Regular" w:hAnsi="Noto Sans CJK SC Regular" w:cs="SimSun"/>
              </w:rPr>
              <w:lastRenderedPageBreak/>
              <w:t>猴痘</w:t>
            </w:r>
          </w:p>
        </w:tc>
      </w:tr>
      <w:tr w:rsidR="008434DA" w:rsidRPr="003F03FD" w14:paraId="5948F6D7" w14:textId="77777777" w:rsidTr="00B07FF7">
        <w:tc>
          <w:tcPr>
            <w:tcW w:w="10348" w:type="dxa"/>
          </w:tcPr>
          <w:p w14:paraId="65E690AC" w14:textId="77777777" w:rsidR="003B5733" w:rsidRPr="003F03FD" w:rsidRDefault="008855CB" w:rsidP="005F44C0">
            <w:pPr>
              <w:pStyle w:val="Documentsubtitle"/>
              <w:rPr>
                <w:rFonts w:ascii="Noto Sans CJK SC Regular" w:eastAsia="Noto Sans CJK SC Regular" w:hAnsi="Noto Sans CJK SC Regular"/>
              </w:rPr>
            </w:pPr>
            <w:r w:rsidRPr="003F03FD">
              <w:rPr>
                <w:rFonts w:ascii="Noto Sans CJK SC Regular" w:eastAsia="Noto Sans CJK SC Regular" w:hAnsi="Noto Sans CJK SC Regular" w:cs="SimSun"/>
              </w:rPr>
              <w:t>民众须知</w:t>
            </w:r>
          </w:p>
        </w:tc>
      </w:tr>
      <w:tr w:rsidR="008434DA" w:rsidRPr="003F03FD" w14:paraId="27B306DD" w14:textId="77777777" w:rsidTr="00B07FF7">
        <w:tc>
          <w:tcPr>
            <w:tcW w:w="10348" w:type="dxa"/>
          </w:tcPr>
          <w:p w14:paraId="5F328692" w14:textId="77777777" w:rsidR="003B5733" w:rsidRPr="003F03FD" w:rsidRDefault="003F30C3" w:rsidP="001E5058">
            <w:pPr>
              <w:pStyle w:val="Bannermarking"/>
              <w:rPr>
                <w:rFonts w:ascii="Noto Sans CJK SC Regular" w:eastAsia="Noto Sans CJK SC Regular" w:hAnsi="Noto Sans CJK SC Regular"/>
              </w:rPr>
            </w:pPr>
            <w:r w:rsidRPr="003F03FD">
              <w:rPr>
                <w:rFonts w:ascii="Noto Sans CJK SC Regular" w:eastAsia="Noto Sans CJK SC Regular" w:hAnsi="Noto Sans CJK SC Regular"/>
              </w:rPr>
              <w:fldChar w:fldCharType="begin"/>
            </w:r>
            <w:r w:rsidRPr="003F03FD">
              <w:rPr>
                <w:rFonts w:ascii="Noto Sans CJK SC Regular" w:eastAsia="Noto Sans CJK SC Regular" w:hAnsi="Noto Sans CJK SC Regular"/>
              </w:rPr>
              <w:instrText>FILLIN  "Type the protective marking" \d OFFICIAL \o  \* MERGEFORMAT</w:instrText>
            </w:r>
            <w:r w:rsidRPr="003F03FD">
              <w:rPr>
                <w:rFonts w:ascii="Noto Sans CJK SC Regular" w:eastAsia="Noto Sans CJK SC Regular" w:hAnsi="Noto Sans CJK SC Regular"/>
              </w:rPr>
              <w:fldChar w:fldCharType="separate"/>
            </w:r>
            <w:r w:rsidRPr="003F03FD">
              <w:rPr>
                <w:rFonts w:ascii="Noto Sans CJK SC Regular" w:eastAsia="Noto Sans CJK SC Regular" w:hAnsi="Noto Sans CJK SC Regular"/>
              </w:rPr>
              <w:t>OFFICIAL</w:t>
            </w:r>
            <w:r w:rsidRPr="003F03FD">
              <w:rPr>
                <w:rFonts w:ascii="Noto Sans CJK SC Regular" w:eastAsia="Noto Sans CJK SC Regular" w:hAnsi="Noto Sans CJK SC Regular"/>
              </w:rPr>
              <w:fldChar w:fldCharType="end"/>
            </w:r>
          </w:p>
          <w:p w14:paraId="30618188" w14:textId="10471E8E" w:rsidR="008D1729" w:rsidRPr="003F03FD" w:rsidRDefault="003F03FD" w:rsidP="001E5058">
            <w:pPr>
              <w:pStyle w:val="Bannermarking"/>
              <w:rPr>
                <w:rFonts w:ascii="Noto Sans CJK SC Regular" w:eastAsia="Noto Sans CJK SC Regular" w:hAnsi="Noto Sans CJK SC Regular"/>
                <w:b w:val="0"/>
                <w:bCs w:val="0"/>
              </w:rPr>
            </w:pPr>
            <w:r w:rsidRPr="003F03FD">
              <w:rPr>
                <w:rFonts w:ascii="Noto Sans CJK SC Regular" w:eastAsia="Noto Sans CJK SC Regular" w:hAnsi="Noto Sans CJK SC Regular"/>
                <w:b w:val="0"/>
                <w:bCs w:val="0"/>
              </w:rPr>
              <w:t>Chinese (Simplified) | 简体中文</w:t>
            </w:r>
          </w:p>
        </w:tc>
      </w:tr>
    </w:tbl>
    <w:p w14:paraId="1A1B1891" w14:textId="77777777" w:rsidR="00C51F0A" w:rsidRPr="003F03FD" w:rsidRDefault="008855CB" w:rsidP="76CA397E">
      <w:pPr>
        <w:pStyle w:val="Heading1"/>
        <w:rPr>
          <w:rFonts w:ascii="Noto Sans CJK SC Regular" w:eastAsia="Noto Sans CJK SC Regular" w:hAnsi="Noto Sans CJK SC Regular"/>
        </w:rPr>
      </w:pPr>
      <w:bookmarkStart w:id="0" w:name="_Toc104371283"/>
      <w:bookmarkStart w:id="1" w:name="_Hlk63948051"/>
      <w:r w:rsidRPr="003F03FD">
        <w:rPr>
          <w:rFonts w:ascii="Noto Sans CJK SC Regular" w:eastAsia="Noto Sans CJK SC Regular" w:hAnsi="Noto Sans CJK SC Regular" w:cs="SimSun"/>
        </w:rPr>
        <w:t>什么是猴痘？</w:t>
      </w:r>
      <w:bookmarkEnd w:id="0"/>
    </w:p>
    <w:p w14:paraId="1C8A22B5" w14:textId="77777777" w:rsidR="76CA397E" w:rsidRPr="00BB5ED9" w:rsidRDefault="008855CB" w:rsidP="001B3DC5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/>
          <w:color w:val="000000" w:themeColor="text1"/>
          <w:sz w:val="20"/>
          <w:lang w:eastAsia="zh-CN"/>
        </w:rPr>
      </w:pPr>
      <w:bookmarkStart w:id="2" w:name="_Toc66711982"/>
      <w:bookmarkEnd w:id="1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猴痘是一种由猴痘病毒感染引起的疾病，虽然罕见，但可能会出现严重症状。通常情况下，感染猴痘会导致与皮疹相关的轻微疾病。</w:t>
      </w:r>
    </w:p>
    <w:p w14:paraId="7A623DC9" w14:textId="77777777" w:rsidR="76CA397E" w:rsidRPr="00BB5ED9" w:rsidRDefault="008855CB" w:rsidP="76CA397E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自 2022 年 5 月以来，全球猴痘（MPX）病例不断增加，范围涉及 100 多个国家。以往不常出现 MPX 的地区也开始了当地社区内的传播。目前的猴痘疫情主要影响男男性接触人群。</w:t>
      </w:r>
    </w:p>
    <w:p w14:paraId="25E94587" w14:textId="77777777" w:rsidR="00C51F0A" w:rsidRPr="003F03FD" w:rsidRDefault="008855CB" w:rsidP="76CA397E">
      <w:pPr>
        <w:pStyle w:val="Heading1"/>
        <w:spacing w:beforeAutospacing="1" w:afterAutospacing="1" w:line="240" w:lineRule="auto"/>
        <w:rPr>
          <w:rFonts w:ascii="Noto Sans CJK SC Regular" w:eastAsia="Noto Sans CJK SC Regular" w:hAnsi="Noto Sans CJK SC Regular" w:cs="Times New Roman"/>
          <w:strike/>
          <w:color w:val="222222"/>
          <w:sz w:val="21"/>
          <w:szCs w:val="21"/>
          <w:lang w:eastAsia="zh-CN"/>
        </w:rPr>
      </w:pPr>
      <w:bookmarkStart w:id="3" w:name="_Toc104371284"/>
      <w:bookmarkEnd w:id="2"/>
      <w:r w:rsidRPr="003F03FD">
        <w:rPr>
          <w:rFonts w:ascii="Noto Sans CJK SC Regular" w:eastAsia="Noto Sans CJK SC Regular" w:hAnsi="Noto Sans CJK SC Regular" w:cs="SimSun"/>
          <w:lang w:eastAsia="zh-CN"/>
        </w:rPr>
        <w:t>猴痘是如何传播的</w:t>
      </w:r>
      <w:bookmarkEnd w:id="3"/>
    </w:p>
    <w:p w14:paraId="011D091D" w14:textId="77777777" w:rsidR="008D1729" w:rsidRPr="00BB5ED9" w:rsidRDefault="008855CB" w:rsidP="008D1729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bookmarkStart w:id="4" w:name="_Toc410717547"/>
      <w:bookmarkStart w:id="5" w:name="_Toc66711984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猴痘不易在人与人之间传播。</w:t>
      </w:r>
    </w:p>
    <w:p w14:paraId="51F3526F" w14:textId="77777777" w:rsidR="008D1729" w:rsidRPr="00BB5ED9" w:rsidRDefault="008855CB" w:rsidP="008D1729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猴痘可能通过以下方式在人与人之间传播：</w:t>
      </w:r>
    </w:p>
    <w:p w14:paraId="7EAE4F4D" w14:textId="77777777" w:rsidR="008D1729" w:rsidRPr="00BB5ED9" w:rsidRDefault="008855CB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与感染者发生性接触或亲密接触</w:t>
      </w:r>
    </w:p>
    <w:p w14:paraId="0025469F" w14:textId="77777777" w:rsidR="008D1729" w:rsidRPr="00BB5ED9" w:rsidRDefault="008855CB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接触感染者使用过的衣物或日用织品（如床上用品或毛巾）</w:t>
      </w:r>
    </w:p>
    <w:p w14:paraId="3112E8CD" w14:textId="77777777" w:rsidR="008D1729" w:rsidRPr="00BB5ED9" w:rsidRDefault="008855CB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直接接触猴痘皮肤病灶或痂</w:t>
      </w:r>
    </w:p>
    <w:p w14:paraId="3D79CC4D" w14:textId="77777777" w:rsidR="008D1729" w:rsidRPr="00BB5ED9" w:rsidRDefault="008855CB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通过猴痘患者的呼吸道飞沫传播。</w:t>
      </w:r>
    </w:p>
    <w:p w14:paraId="049F874F" w14:textId="77777777" w:rsidR="008D1729" w:rsidRPr="00BB5ED9" w:rsidRDefault="008855CB" w:rsidP="0E43994D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猴痘不会通过非密切接触传播。在猴痘流行地区，人与感染病毒的野生动物（如啮齿动物）密切接触或食用受感染的野生动物时，可能会传播猴痘病毒。</w:t>
      </w:r>
    </w:p>
    <w:p w14:paraId="7716934C" w14:textId="77777777" w:rsidR="008D1729" w:rsidRPr="007E3A70" w:rsidRDefault="008855CB" w:rsidP="003F03FD">
      <w:pPr>
        <w:spacing w:before="100" w:beforeAutospacing="1" w:after="100" w:afterAutospacing="1" w:line="240" w:lineRule="auto"/>
        <w:ind w:right="-144"/>
        <w:rPr>
          <w:rFonts w:ascii="Noto Sans CJK SC Regular" w:eastAsia="Noto Sans CJK SC Regular" w:hAnsi="Noto Sans CJK SC Regular" w:cs="Arial"/>
          <w:color w:val="222222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猴痘患者从出现最初症状（通常为发烧，但偶尔可为皮疹）开始便有传染性，直至皮疹病灶结痂、干燥或脱落。</w:t>
      </w:r>
    </w:p>
    <w:p w14:paraId="381DD441" w14:textId="77777777" w:rsidR="00E149E2" w:rsidRPr="003F03FD" w:rsidRDefault="008855CB" w:rsidP="00E149E2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bookmarkStart w:id="6" w:name="_Toc104371285"/>
      <w:bookmarkEnd w:id="4"/>
      <w:bookmarkEnd w:id="5"/>
      <w:r w:rsidRPr="003F03FD">
        <w:rPr>
          <w:rFonts w:ascii="Noto Sans CJK SC Regular" w:eastAsia="Noto Sans CJK SC Regular" w:hAnsi="Noto Sans CJK SC Regular" w:cs="SimSun"/>
          <w:lang w:eastAsia="zh-CN"/>
        </w:rPr>
        <w:lastRenderedPageBreak/>
        <w:t>猴痘的症状</w:t>
      </w:r>
      <w:bookmarkEnd w:id="6"/>
    </w:p>
    <w:p w14:paraId="6B648F03" w14:textId="77777777" w:rsidR="519A0F31" w:rsidRPr="00BB5ED9" w:rsidRDefault="008855CB" w:rsidP="76CA397E">
      <w:p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与 MPX 患者密切接触后 21 天内可能会出现症状。</w:t>
      </w:r>
    </w:p>
    <w:p w14:paraId="0BCF5849" w14:textId="77777777" w:rsidR="519A0F31" w:rsidRPr="00BB5ED9" w:rsidRDefault="008855CB" w:rsidP="76CA397E">
      <w:p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感染 MPX 后可能出现皮疹，这一症状可能会造成疼痛并影响身体的任何部位，包括：</w:t>
      </w:r>
    </w:p>
    <w:p w14:paraId="2C7A951A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生殖器</w:t>
      </w:r>
      <w:proofErr w:type="spellEnd"/>
    </w:p>
    <w:p w14:paraId="75B6E334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肛门和臀部周围区域</w:t>
      </w:r>
    </w:p>
    <w:p w14:paraId="04373D27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口腔内</w:t>
      </w:r>
    </w:p>
    <w:p w14:paraId="5631AD00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脸部</w:t>
      </w:r>
    </w:p>
    <w:p w14:paraId="4AC6BCCE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手和手臂</w:t>
      </w:r>
    </w:p>
    <w:p w14:paraId="45460294" w14:textId="77777777" w:rsidR="519A0F31" w:rsidRPr="00BB5ED9" w:rsidRDefault="008855CB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脚和腿。</w:t>
      </w:r>
    </w:p>
    <w:p w14:paraId="29DDB624" w14:textId="77777777" w:rsidR="0E43994D" w:rsidRPr="00BB5ED9" w:rsidRDefault="008855CB" w:rsidP="0E43994D">
      <w:p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感染猴痘后的皮疹会以水泡或脓疱的形式出现。病灶数量从几个到几千个不等。与水痘症状类似，皮疹会发生变化并经历几个不同阶段，最终结痂脱落。</w:t>
      </w:r>
    </w:p>
    <w:p w14:paraId="39A15CC5" w14:textId="77777777" w:rsidR="008D1729" w:rsidRPr="00BB5ED9" w:rsidRDefault="008855CB" w:rsidP="0E43994D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可能在皮疹之前或与皮疹一起出现的其他猴痘症状有：</w:t>
      </w:r>
    </w:p>
    <w:p w14:paraId="7E70B54C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发烧</w:t>
      </w:r>
      <w:proofErr w:type="spellEnd"/>
    </w:p>
    <w:p w14:paraId="44E82C9B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寒颤</w:t>
      </w:r>
    </w:p>
    <w:p w14:paraId="1A0403DD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肌肉疼痛</w:t>
      </w:r>
    </w:p>
    <w:p w14:paraId="2714E8B0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背痛</w:t>
      </w:r>
    </w:p>
    <w:p w14:paraId="682F72A4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淋巴结肿大</w:t>
      </w:r>
    </w:p>
    <w:p w14:paraId="7F4DDB16" w14:textId="77777777" w:rsidR="008D1729" w:rsidRPr="00BB5ED9" w:rsidRDefault="008855CB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en-GB"/>
        </w:rPr>
        <w:t>疲惫</w:t>
      </w:r>
    </w:p>
    <w:p w14:paraId="68DACF34" w14:textId="77777777" w:rsidR="363A5A64" w:rsidRPr="00BB5ED9" w:rsidRDefault="008855CB" w:rsidP="00B80D71">
      <w:pPr>
        <w:numPr>
          <w:ilvl w:val="0"/>
          <w:numId w:val="9"/>
        </w:numPr>
        <w:spacing w:beforeAutospacing="1" w:afterAutospacing="1" w:line="240" w:lineRule="auto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肛门和直肠疼痛</w:t>
      </w:r>
    </w:p>
    <w:p w14:paraId="2D4BF39B" w14:textId="77777777" w:rsidR="76CA397E" w:rsidRPr="00BB5ED9" w:rsidRDefault="008855CB" w:rsidP="00B80D71">
      <w:pPr>
        <w:numPr>
          <w:ilvl w:val="0"/>
          <w:numId w:val="9"/>
        </w:numPr>
        <w:spacing w:beforeAutospacing="1" w:afterAutospacing="1" w:line="240" w:lineRule="auto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en-GB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排尿疼痛。</w:t>
      </w:r>
    </w:p>
    <w:p w14:paraId="55CD427F" w14:textId="77777777" w:rsidR="007E4D22" w:rsidRPr="00BB5ED9" w:rsidRDefault="008855CB" w:rsidP="76CA397E">
      <w:pPr>
        <w:spacing w:before="100" w:beforeAutospacing="1" w:after="100" w:afterAutospacing="1" w:line="240" w:lineRule="auto"/>
        <w:rPr>
          <w:rStyle w:val="normaltextrun"/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症状通常会在几周内自行消退。</w:t>
      </w:r>
    </w:p>
    <w:p w14:paraId="3E7CDD06" w14:textId="77777777" w:rsidR="008D1729" w:rsidRPr="003F03FD" w:rsidRDefault="008855CB" w:rsidP="00F059F2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bookmarkStart w:id="7" w:name="_Toc104371286"/>
      <w:r w:rsidRPr="003F03FD">
        <w:rPr>
          <w:rFonts w:ascii="Noto Sans CJK SC Regular" w:eastAsia="Noto Sans CJK SC Regular" w:hAnsi="Noto Sans CJK SC Regular" w:cs="SimSun"/>
          <w:lang w:eastAsia="zh-CN"/>
        </w:rPr>
        <w:t>哪类人群有患猴痘的风险</w:t>
      </w:r>
      <w:bookmarkEnd w:id="7"/>
    </w:p>
    <w:p w14:paraId="573815AE" w14:textId="77777777" w:rsidR="349CE291" w:rsidRPr="00BB5ED9" w:rsidRDefault="008855CB" w:rsidP="76CA397E">
      <w:p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任何与 MPX 患者有密切皮肤接触（如长时间或亲密接触）的人都可能会被感染。</w:t>
      </w:r>
    </w:p>
    <w:p w14:paraId="1DA4A0A2" w14:textId="77777777" w:rsidR="349CE291" w:rsidRPr="00BB5ED9" w:rsidRDefault="008855CB" w:rsidP="76CA397E">
      <w:p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男男性接触者为风险最高的人群，尤其是前往猴痘疫情地区、有多个性伴侣、参加大型派对或前往提供性行为空间的社交场所的人群。</w:t>
      </w:r>
    </w:p>
    <w:p w14:paraId="4FB33A52" w14:textId="77777777" w:rsidR="349CE291" w:rsidRPr="007E3A70" w:rsidRDefault="008855CB" w:rsidP="76CA397E">
      <w:pPr>
        <w:pStyle w:val="Body"/>
        <w:rPr>
          <w:rFonts w:ascii="Noto Sans CJK SC Regular" w:eastAsia="Noto Sans CJK SC Regular" w:hAnsi="Noto Sans CJK SC Regular" w:cs="Arial"/>
          <w:color w:val="222222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迄今为止，澳大利亚大多数 MPX 确诊病例为境外输入，但也出现了本地传播。</w:t>
      </w:r>
    </w:p>
    <w:p w14:paraId="29D142F8" w14:textId="77777777" w:rsidR="00FF03AC" w:rsidRPr="003F03FD" w:rsidRDefault="008855CB" w:rsidP="00FF03AC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bookmarkStart w:id="8" w:name="_Toc104371287"/>
      <w:r w:rsidRPr="003F03FD">
        <w:rPr>
          <w:rFonts w:ascii="Noto Sans CJK SC Regular" w:eastAsia="Noto Sans CJK SC Regular" w:hAnsi="Noto Sans CJK SC Regular" w:cs="SimSun"/>
          <w:lang w:eastAsia="zh-CN"/>
        </w:rPr>
        <w:lastRenderedPageBreak/>
        <w:t>如果出现猴痘症状该怎么办</w:t>
      </w:r>
      <w:bookmarkEnd w:id="8"/>
    </w:p>
    <w:p w14:paraId="5C02DC24" w14:textId="77777777" w:rsidR="008D1729" w:rsidRPr="00BB5ED9" w:rsidRDefault="008855CB" w:rsidP="0E43994D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如果您出现 MPX 症状，请待在家中，避免与他人接触，且应立即就医并检测。</w:t>
      </w:r>
    </w:p>
    <w:p w14:paraId="74C425D2" w14:textId="77777777" w:rsidR="008D1729" w:rsidRPr="00BB5ED9" w:rsidRDefault="008855CB" w:rsidP="007E3A70">
      <w:pPr>
        <w:spacing w:before="100" w:beforeAutospacing="1" w:after="100" w:afterAutospacing="1" w:line="240" w:lineRule="auto"/>
        <w:ind w:right="139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请戴上口罩并致电您的医生或就近的医院，提前告知他们您将前往就诊。如果您身上出现皮疹或水泡，请将它们遮盖住。</w:t>
      </w:r>
    </w:p>
    <w:p w14:paraId="23EBD3D7" w14:textId="77777777" w:rsidR="00F059F2" w:rsidRPr="003F03FD" w:rsidRDefault="008855CB" w:rsidP="00F059F2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r w:rsidRPr="003F03FD">
        <w:rPr>
          <w:rFonts w:ascii="Noto Sans CJK SC Regular" w:eastAsia="Noto Sans CJK SC Regular" w:hAnsi="Noto Sans CJK SC Regular" w:cs="SimSun"/>
          <w:lang w:eastAsia="zh-CN"/>
        </w:rPr>
        <w:t>确诊后需采取的行动</w:t>
      </w:r>
    </w:p>
    <w:p w14:paraId="292A9DF9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MPX 患者应避免与他人接触，尤其是儿童、孕妇和免疫系统较弱的人群。这包括同睡一张床和进行性行为。</w:t>
      </w:r>
    </w:p>
    <w:p w14:paraId="62FB1C24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由于存在人畜传播的风险，也请避免与宠物等动物接触。</w:t>
      </w:r>
    </w:p>
    <w:p w14:paraId="5673843E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在皮肤病灶愈合、伤口下形成一层新皮肤之前，请避免与他人接触。确保前往主治医生处进行复诊，因为他们将提供痊愈证明，并在需要的情况下给出进一步的临床建议。</w:t>
      </w:r>
    </w:p>
    <w:p w14:paraId="28A51F55" w14:textId="77777777" w:rsidR="00F059F2" w:rsidRPr="007E3A70" w:rsidRDefault="008855CB" w:rsidP="00F059F2">
      <w:pPr>
        <w:pStyle w:val="Body"/>
        <w:rPr>
          <w:rFonts w:ascii="Noto Sans CJK SC Regular" w:eastAsia="Noto Sans CJK SC Regular" w:hAnsi="Noto Sans CJK SC Regular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卫生部或当地公共卫生部门的官员会定期与您联系，了解您的情况。</w:t>
      </w:r>
    </w:p>
    <w:p w14:paraId="61AFCD6E" w14:textId="77777777" w:rsidR="00F059F2" w:rsidRPr="003F03FD" w:rsidRDefault="008855CB" w:rsidP="00F059F2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r w:rsidRPr="003F03FD">
        <w:rPr>
          <w:rFonts w:ascii="Noto Sans CJK SC Regular" w:eastAsia="Noto Sans CJK SC Regular" w:hAnsi="Noto Sans CJK SC Regular" w:cs="SimSun"/>
          <w:lang w:eastAsia="zh-CN"/>
        </w:rPr>
        <w:t>高风险接触者需采取的行动</w:t>
      </w:r>
    </w:p>
    <w:p w14:paraId="3068CEBA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pacing w:val="-4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pacing w:val="-4"/>
          <w:sz w:val="20"/>
          <w:szCs w:val="18"/>
          <w:lang w:eastAsia="zh-CN"/>
        </w:rPr>
        <w:t>如果您被确定为高风险接触者，则意味着您在 MPX 患者具有传染性时与其有过密切接触，使您面临遭受感染的风险。</w:t>
      </w:r>
    </w:p>
    <w:p w14:paraId="3FCF8046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当地公共卫生部门（LPHU）会对高风险接触者进行随访，告知他们需要监测症状并采取预防措施。您需要在接触后的 21 天内监测症状。在某些情况下，您可能能够在接触病毒后接种疫苗以降低患 MPX 的风险。</w:t>
      </w:r>
    </w:p>
    <w:p w14:paraId="1678DAF1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LPHU 的公共卫生官员将在此期间定期与您联系，以了解您的情况，并确认您是否出现了任何症状。</w:t>
      </w:r>
    </w:p>
    <w:p w14:paraId="35741D67" w14:textId="77777777" w:rsidR="00F059F2" w:rsidRPr="00BB5ED9" w:rsidRDefault="008855CB" w:rsidP="00F059F2">
      <w:pPr>
        <w:pStyle w:val="Body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此外，在接触病毒后 21 天内，您应该：</w:t>
      </w:r>
    </w:p>
    <w:p w14:paraId="4298C7B1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避免与他人密切接触，尤其是儿童、孕妇和免疫系统较弱的人群，这类人群在感染猴痘后发展为重症的风险更高</w:t>
      </w:r>
    </w:p>
    <w:p w14:paraId="7A31B1E1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除非外出就医，否则请勿前往幼托所、养老院和医疗机构等高风险场所</w:t>
      </w:r>
    </w:p>
    <w:p w14:paraId="5F820A1C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pacing w:val="-6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pacing w:val="-6"/>
          <w:sz w:val="20"/>
          <w:szCs w:val="18"/>
          <w:lang w:eastAsia="zh-CN"/>
        </w:rPr>
        <w:t>如条件允许，请在家工作（LPHU 将根据具体情况向需要在幼托所、养老院和医疗机构等场所上班的员工提供建议）</w:t>
      </w:r>
    </w:p>
    <w:p w14:paraId="1ACABA4D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</w:rPr>
      </w:pP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</w:rPr>
        <w:t>避免性行为</w:t>
      </w:r>
      <w:proofErr w:type="spellEnd"/>
    </w:p>
    <w:p w14:paraId="6E59E58D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避免接触动物，尤其是犬类和啮齿动物（如老鼠、大鼠、仓鼠、沙鼠、豚鼠和松鼠）</w:t>
      </w:r>
    </w:p>
    <w:p w14:paraId="09C83A4D" w14:textId="408E19CF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始终与他人保持 1.5 米的距离，包括在家里</w:t>
      </w:r>
    </w:p>
    <w:p w14:paraId="61715AFC" w14:textId="7777777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与他人在同一个房间时，以及出门在外时戴上外科口罩</w:t>
      </w:r>
    </w:p>
    <w:p w14:paraId="54BC6C88" w14:textId="2680FFA7" w:rsidR="00F059F2" w:rsidRPr="00BB5ED9" w:rsidRDefault="008855CB" w:rsidP="00F059F2">
      <w:pPr>
        <w:pStyle w:val="Bullet1"/>
        <w:rPr>
          <w:rFonts w:ascii="Noto Sans CJK SC Regular" w:eastAsia="Noto Sans CJK SC Regular" w:hAnsi="Noto Sans CJK SC Regular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请勿捐献血液、细胞、组织、母乳、精液或器官</w:t>
      </w:r>
      <w:r w:rsidR="00530B35"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。</w:t>
      </w:r>
    </w:p>
    <w:p w14:paraId="5B9C8854" w14:textId="77777777" w:rsidR="002D7D39" w:rsidRPr="003F03FD" w:rsidRDefault="008855CB" w:rsidP="002D7D39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bookmarkStart w:id="9" w:name="_Toc104371288"/>
      <w:r w:rsidRPr="003F03FD">
        <w:rPr>
          <w:rFonts w:ascii="Noto Sans CJK SC Regular" w:eastAsia="Noto Sans CJK SC Regular" w:hAnsi="Noto Sans CJK SC Regular" w:cs="SimSun"/>
          <w:lang w:eastAsia="zh-CN"/>
        </w:rPr>
        <w:lastRenderedPageBreak/>
        <w:t>如何预防猴痘</w:t>
      </w:r>
      <w:bookmarkEnd w:id="9"/>
    </w:p>
    <w:p w14:paraId="1F26E013" w14:textId="77777777" w:rsidR="0042486E" w:rsidRPr="00BB5ED9" w:rsidRDefault="008855CB" w:rsidP="76CA397E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避免与猴痘的疑似或确诊病例密切接触。这包括避免触碰感染者接触过的任何可能受污染的物品，例如床上用品和毛巾。谨记个人卫生，包括用肥皂和水或含酒精的洗手液洗手，这一点极其重要。</w:t>
      </w:r>
    </w:p>
    <w:p w14:paraId="316EFF69" w14:textId="77777777" w:rsidR="76CA397E" w:rsidRPr="00BB5ED9" w:rsidRDefault="008855CB" w:rsidP="00F059F2">
      <w:pPr>
        <w:pStyle w:val="Body"/>
        <w:spacing w:before="100"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在完全接种猴痘疫苗前，您也可以限制性伴侣数量并确保您拥有他们的联系方式，以此预防 MPX。接种疫苗也能预防 MPX 感染。</w:t>
      </w:r>
    </w:p>
    <w:p w14:paraId="0A493611" w14:textId="77777777" w:rsidR="76CA397E" w:rsidRPr="003F03FD" w:rsidRDefault="008855CB" w:rsidP="00F059F2">
      <w:pPr>
        <w:pStyle w:val="Heading1"/>
        <w:spacing w:beforeAutospacing="1" w:afterAutospacing="1" w:line="240" w:lineRule="auto"/>
        <w:rPr>
          <w:rFonts w:ascii="Noto Sans CJK SC Regular" w:eastAsia="Noto Sans CJK SC Regular" w:hAnsi="Noto Sans CJK SC Regular" w:cs="Times New Roman"/>
          <w:strike/>
          <w:color w:val="222222"/>
          <w:sz w:val="21"/>
          <w:szCs w:val="21"/>
          <w:lang w:eastAsia="zh-CN"/>
        </w:rPr>
      </w:pPr>
      <w:bookmarkStart w:id="10" w:name="_Toc104371289"/>
      <w:r w:rsidRPr="003F03FD">
        <w:rPr>
          <w:rFonts w:ascii="Noto Sans CJK SC Regular" w:eastAsia="Noto Sans CJK SC Regular" w:hAnsi="Noto Sans CJK SC Regular" w:cs="SimSun"/>
          <w:lang w:eastAsia="zh-CN"/>
        </w:rPr>
        <w:t>猴痘的治疗</w:t>
      </w:r>
      <w:bookmarkEnd w:id="10"/>
    </w:p>
    <w:p w14:paraId="35ABD243" w14:textId="77777777" w:rsidR="0042486E" w:rsidRPr="00BB5ED9" w:rsidRDefault="008855CB" w:rsidP="0042486E">
      <w:p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猴痘的治疗主要以支持性治疗为主。猴痘疾病通常症状轻微，且通常需要几周时间才能痊愈。</w:t>
      </w:r>
    </w:p>
    <w:p w14:paraId="1BAE3500" w14:textId="77777777" w:rsidR="00ED035E" w:rsidRPr="003F03FD" w:rsidRDefault="008855CB" w:rsidP="00ED035E">
      <w:pPr>
        <w:pStyle w:val="Heading1"/>
        <w:rPr>
          <w:rFonts w:ascii="Noto Sans CJK SC Regular" w:eastAsia="Noto Sans CJK SC Regular" w:hAnsi="Noto Sans CJK SC Regular"/>
          <w:lang w:eastAsia="zh-CN"/>
        </w:rPr>
      </w:pPr>
      <w:bookmarkStart w:id="11" w:name="_Toc104371290"/>
      <w:r w:rsidRPr="003F03FD">
        <w:rPr>
          <w:rFonts w:ascii="Noto Sans CJK SC Regular" w:eastAsia="Noto Sans CJK SC Regular" w:hAnsi="Noto Sans CJK SC Regular" w:cs="SimSun"/>
          <w:lang w:eastAsia="zh-CN"/>
        </w:rPr>
        <w:t>猴痘免疫接种</w:t>
      </w:r>
      <w:bookmarkEnd w:id="11"/>
    </w:p>
    <w:p w14:paraId="0534009E" w14:textId="77777777" w:rsidR="00AD6239" w:rsidRPr="007E3A70" w:rsidRDefault="008855CB" w:rsidP="00AD6239">
      <w:pPr>
        <w:rPr>
          <w:rStyle w:val="contentpasted0"/>
          <w:rFonts w:ascii="Noto Sans CJK SC Regular" w:eastAsia="Noto Sans CJK SC Regular" w:hAnsi="Noto Sans CJK SC Regular"/>
          <w:szCs w:val="18"/>
          <w:lang w:eastAsia="zh-CN"/>
        </w:rPr>
      </w:pPr>
      <w:r w:rsidRPr="00BB5ED9">
        <w:rPr>
          <w:rStyle w:val="contentpasted0"/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t>在维多利亚州，指定优先群体可免费接种 MPX 疫苗（JYNNEOS® 疫苗），接种地点为指定的卫生服务机构、性健康诊所和当地公共卫生部门。联系您的全科医生、性健康诊所或当地公共卫生部门，讨论 MPX 疫苗是否适合您，以及是否有任何自付费用。</w:t>
      </w:r>
      <w:r w:rsidRPr="00BB5ED9">
        <w:rPr>
          <w:rStyle w:val="contentpasted0"/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zh-CN"/>
        </w:rPr>
        <w:br/>
      </w:r>
      <w:r w:rsidRPr="007E3A70">
        <w:rPr>
          <w:rStyle w:val="contentpasted0"/>
          <w:rFonts w:ascii="Noto Sans CJK SC Regular" w:eastAsia="Noto Sans CJK SC Regular" w:hAnsi="Noto Sans CJK SC Regular" w:cs="SimSun"/>
          <w:sz w:val="20"/>
          <w:szCs w:val="18"/>
          <w:lang w:eastAsia="zh-CN"/>
        </w:rPr>
        <w:t>如果您符合接种</w:t>
      </w:r>
      <w:r w:rsidR="00C327BE">
        <w:fldChar w:fldCharType="begin"/>
      </w:r>
      <w:r w:rsidR="00C327BE">
        <w:rPr>
          <w:lang w:eastAsia="zh-CN"/>
        </w:rPr>
        <w:instrText xml:space="preserve"> HYPERLINK "https://www.health.vic.gov.au/infectious-diseases/monkeypox" \l "vaccination" </w:instrText>
      </w:r>
      <w:r w:rsidR="00C327BE">
        <w:fldChar w:fldCharType="separate"/>
      </w:r>
      <w:r w:rsidRPr="007E3A70">
        <w:rPr>
          <w:rStyle w:val="Hyperlink"/>
          <w:rFonts w:ascii="Noto Sans CJK SC Regular" w:eastAsia="Noto Sans CJK SC Regular" w:hAnsi="Noto Sans CJK SC Regular" w:cs="SimSun"/>
          <w:sz w:val="20"/>
          <w:szCs w:val="18"/>
          <w:lang w:eastAsia="zh-CN"/>
        </w:rPr>
        <w:t>资格</w:t>
      </w:r>
      <w:r w:rsidR="00C327BE">
        <w:rPr>
          <w:rStyle w:val="Hyperlink"/>
          <w:rFonts w:ascii="Noto Sans CJK SC Regular" w:eastAsia="Noto Sans CJK SC Regular" w:hAnsi="Noto Sans CJK SC Regular" w:cs="SimSun"/>
          <w:sz w:val="20"/>
          <w:szCs w:val="18"/>
          <w:lang w:eastAsia="zh-CN"/>
        </w:rPr>
        <w:fldChar w:fldCharType="end"/>
      </w:r>
      <w:r w:rsidRPr="007E3A70">
        <w:rPr>
          <w:rStyle w:val="contentpasted0"/>
          <w:rFonts w:ascii="Noto Sans CJK SC Regular" w:eastAsia="Noto Sans CJK SC Regular" w:hAnsi="Noto Sans CJK SC Regular" w:cs="SimSun"/>
          <w:sz w:val="20"/>
          <w:szCs w:val="18"/>
          <w:lang w:eastAsia="zh-CN"/>
        </w:rPr>
        <w:t>并希望收到有关未来接种时间的通知，请填写此</w:t>
      </w:r>
      <w:hyperlink r:id="rId15" w:history="1">
        <w:r w:rsidRPr="007E3A70">
          <w:rPr>
            <w:rStyle w:val="Hyperlink"/>
            <w:rFonts w:ascii="Noto Sans CJK SC Regular" w:eastAsia="Noto Sans CJK SC Regular" w:hAnsi="Noto Sans CJK SC Regular" w:cs="SimSun"/>
            <w:sz w:val="20"/>
            <w:szCs w:val="18"/>
            <w:lang w:eastAsia="zh-CN"/>
          </w:rPr>
          <w:t>在线表格</w:t>
        </w:r>
      </w:hyperlink>
      <w:r w:rsidRPr="007E3A70">
        <w:rPr>
          <w:rStyle w:val="contentpasted0"/>
          <w:rFonts w:ascii="Noto Sans CJK SC Regular" w:eastAsia="Noto Sans CJK SC Regular" w:hAnsi="Noto Sans CJK SC Regular" w:cs="SimSun"/>
          <w:sz w:val="20"/>
          <w:szCs w:val="18"/>
          <w:lang w:eastAsia="zh-CN"/>
        </w:rPr>
        <w:t>，登记您的详细信息。</w:t>
      </w:r>
    </w:p>
    <w:p w14:paraId="3708690B" w14:textId="77777777" w:rsidR="0042486E" w:rsidRPr="003F03FD" w:rsidRDefault="008855CB" w:rsidP="0042486E">
      <w:pPr>
        <w:pStyle w:val="Heading1"/>
        <w:rPr>
          <w:rFonts w:ascii="Noto Sans CJK SC Regular" w:eastAsia="Noto Sans CJK SC Regular" w:hAnsi="Noto Sans CJK SC Regular"/>
        </w:rPr>
      </w:pPr>
      <w:bookmarkStart w:id="12" w:name="_Toc104371291"/>
      <w:r w:rsidRPr="003F03FD">
        <w:rPr>
          <w:rFonts w:ascii="Noto Sans CJK SC Regular" w:eastAsia="Noto Sans CJK SC Regular" w:hAnsi="Noto Sans CJK SC Regular" w:cs="SimSun"/>
        </w:rPr>
        <w:t>在哪里获得帮助</w:t>
      </w:r>
      <w:bookmarkEnd w:id="12"/>
    </w:p>
    <w:p w14:paraId="58B294F3" w14:textId="77777777" w:rsidR="0042486E" w:rsidRPr="00BB5ED9" w:rsidRDefault="008855CB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紧急情况下请呼叫救护车，电话：000</w:t>
      </w:r>
    </w:p>
    <w:p w14:paraId="560912D5" w14:textId="77777777" w:rsidR="0042486E" w:rsidRPr="00BB5ED9" w:rsidRDefault="008855CB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前往附近医院的急诊科室</w:t>
      </w:r>
    </w:p>
    <w:p w14:paraId="35244614" w14:textId="77777777" w:rsidR="0042486E" w:rsidRPr="00BB5ED9" w:rsidRDefault="008855CB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lang w:eastAsia="en-GB"/>
        </w:rPr>
      </w:pP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en-GB"/>
        </w:rPr>
        <w:t>咨询您的</w:t>
      </w:r>
      <w:hyperlink r:id="rId16" w:history="1">
        <w:r w:rsidRPr="00BB5ED9">
          <w:rPr>
            <w:rFonts w:ascii="Noto Sans CJK SC Regular" w:eastAsia="Noto Sans CJK SC Regular" w:hAnsi="Noto Sans CJK SC Regular" w:cs="SimSun"/>
            <w:color w:val="000000" w:themeColor="text1"/>
            <w:sz w:val="20"/>
            <w:u w:val="single"/>
            <w:lang w:eastAsia="en-GB"/>
          </w:rPr>
          <w:t>全科医生</w:t>
        </w:r>
        <w:proofErr w:type="spellEnd"/>
      </w:hyperlink>
    </w:p>
    <w:p w14:paraId="4BA138CB" w14:textId="77777777" w:rsidR="0042486E" w:rsidRPr="00BB5ED9" w:rsidRDefault="00881154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  <w:szCs w:val="18"/>
          <w:lang w:eastAsia="en-GB"/>
        </w:rPr>
      </w:pPr>
      <w:hyperlink r:id="rId17" w:history="1">
        <w:r w:rsidR="008855CB" w:rsidRPr="00BB5ED9">
          <w:rPr>
            <w:rFonts w:ascii="Noto Sans CJK SC Regular" w:eastAsia="Noto Sans CJK SC Regular" w:hAnsi="Noto Sans CJK SC Regular" w:cs="SimSun"/>
            <w:color w:val="000000" w:themeColor="text1"/>
            <w:sz w:val="20"/>
            <w:szCs w:val="18"/>
            <w:u w:val="single"/>
            <w:lang w:eastAsia="en-GB"/>
          </w:rPr>
          <w:t>NURSE-ON-CALL</w:t>
        </w:r>
      </w:hyperlink>
      <w:r w:rsidR="008855CB"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en-GB"/>
        </w:rPr>
        <w:t xml:space="preserve">，电话： </w:t>
      </w:r>
      <w:hyperlink r:id="rId18" w:history="1">
        <w:r w:rsidR="008855CB" w:rsidRPr="00BB5ED9">
          <w:rPr>
            <w:rFonts w:ascii="Noto Sans CJK SC Regular" w:eastAsia="Noto Sans CJK SC Regular" w:hAnsi="Noto Sans CJK SC Regular" w:cs="SimSun"/>
            <w:color w:val="000000" w:themeColor="text1"/>
            <w:sz w:val="20"/>
            <w:szCs w:val="18"/>
            <w:u w:val="single"/>
            <w:lang w:eastAsia="en-GB"/>
          </w:rPr>
          <w:t>1300 60 60 24</w:t>
        </w:r>
      </w:hyperlink>
      <w:r w:rsidR="008855CB"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szCs w:val="18"/>
          <w:lang w:eastAsia="en-GB"/>
        </w:rPr>
        <w:t>——注册护士24/7全天候为您提供保密健康咨询</w:t>
      </w:r>
    </w:p>
    <w:p w14:paraId="030CA130" w14:textId="0880F25E" w:rsidR="3E2FA79A" w:rsidRPr="00BB5ED9" w:rsidRDefault="008855CB" w:rsidP="00B80D71">
      <w:pPr>
        <w:numPr>
          <w:ilvl w:val="0"/>
          <w:numId w:val="10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Melbourne Sexual Health Centre（</w:t>
      </w: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墨尔本性健康中心</w:t>
      </w:r>
      <w:proofErr w:type="spellEnd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），</w:t>
      </w: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电话</w:t>
      </w:r>
      <w:proofErr w:type="spellEnd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：(03) 9341 6200 或 1800 032 017 或 TTY</w:t>
      </w:r>
      <w:r w:rsidR="00F436E1"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br/>
      </w: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（</w:t>
      </w:r>
      <w:proofErr w:type="spellStart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听力障碍人群</w:t>
      </w:r>
      <w:proofErr w:type="spellEnd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） (03) 9347 8619</w:t>
      </w:r>
    </w:p>
    <w:p w14:paraId="16904EF6" w14:textId="77777777" w:rsidR="3E2FA79A" w:rsidRPr="00BB5ED9" w:rsidRDefault="008855CB" w:rsidP="00B80D71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20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</w:rPr>
        <w:t>Thorne Harbour Health，电话： (03) 9865 6700 或 1800 134 840</w:t>
      </w:r>
    </w:p>
    <w:p w14:paraId="00632A2C" w14:textId="4449ABDD" w:rsidR="00640E79" w:rsidRPr="00F501E6" w:rsidRDefault="008855CB" w:rsidP="00C63A89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Noto Sans CJK SC Regular" w:eastAsia="Noto Sans CJK SC Regular" w:hAnsi="Noto Sans CJK SC Regular" w:cs="Arial"/>
          <w:color w:val="000000" w:themeColor="text1"/>
          <w:sz w:val="6"/>
          <w:szCs w:val="6"/>
          <w:lang w:eastAsia="zh-CN"/>
        </w:rPr>
      </w:pPr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>您可通过全科医生或健康服务机构获得</w:t>
      </w:r>
      <w:bookmarkStart w:id="13" w:name="_GoBack"/>
      <w:bookmarkEnd w:id="13"/>
      <w:r w:rsidRPr="00BB5ED9">
        <w:rPr>
          <w:rFonts w:ascii="Noto Sans CJK SC Regular" w:eastAsia="Noto Sans CJK SC Regular" w:hAnsi="Noto Sans CJK SC Regular" w:cs="SimSun"/>
          <w:color w:val="000000" w:themeColor="text1"/>
          <w:sz w:val="20"/>
          <w:lang w:eastAsia="zh-CN"/>
        </w:rPr>
        <w:t xml:space="preserve">咨询和支持服务。如需更多信息，请访问： </w:t>
      </w:r>
      <w:hyperlink r:id="rId19" w:history="1">
        <w:r w:rsidR="00B80D71" w:rsidRPr="007E3A70">
          <w:rPr>
            <w:rStyle w:val="Hyperlink"/>
            <w:rFonts w:ascii="Noto Sans CJK SC Regular" w:eastAsia="Noto Sans CJK SC Regular" w:hAnsi="Noto Sans CJK SC Regular" w:cs="SimSun"/>
            <w:sz w:val="20"/>
            <w:lang w:eastAsia="zh-CN"/>
          </w:rPr>
          <w:t>https://www.betterhealth.vic.gov.au/mental-health-and-wellbeing-hubs</w:t>
        </w:r>
      </w:hyperlink>
      <w:r w:rsidR="00C63A89">
        <w:rPr>
          <w:rStyle w:val="Hyperlink"/>
          <w:rFonts w:ascii="Noto Sans CJK SC Regular" w:eastAsia="Noto Sans CJK SC Regular" w:hAnsi="Noto Sans CJK SC Regular" w:cs="SimSun"/>
          <w:sz w:val="20"/>
          <w:lang w:eastAsia="zh-CN"/>
        </w:rPr>
        <w:br/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434DA" w:rsidRPr="003F03FD" w14:paraId="556D25B0" w14:textId="77777777" w:rsidTr="76CA397E">
        <w:tc>
          <w:tcPr>
            <w:tcW w:w="10194" w:type="dxa"/>
          </w:tcPr>
          <w:p w14:paraId="775588D0" w14:textId="77777777" w:rsidR="0055119B" w:rsidRPr="003F03FD" w:rsidRDefault="008855CB" w:rsidP="00E33237">
            <w:pPr>
              <w:pStyle w:val="Imprint"/>
              <w:rPr>
                <w:rFonts w:ascii="Noto Sans CJK SC Regular" w:eastAsia="Noto Sans CJK SC Regular" w:hAnsi="Noto Sans CJK SC Regular"/>
              </w:rPr>
            </w:pPr>
            <w:bookmarkStart w:id="14" w:name="_Hlk37240926"/>
            <w:r w:rsidRPr="003F03FD">
              <w:rPr>
                <w:rFonts w:ascii="Noto Sans CJK SC Regular" w:eastAsia="Noto Sans CJK SC Regular" w:hAnsi="Noto Sans CJK SC Regular" w:cs="SimSun"/>
              </w:rPr>
              <w:t>Authorised and published by the Victorian Government, 1 Treasury Place, Melbourne.</w:t>
            </w:r>
          </w:p>
          <w:p w14:paraId="276E818F" w14:textId="77777777" w:rsidR="0055119B" w:rsidRPr="003F03FD" w:rsidRDefault="008855CB" w:rsidP="00E33237">
            <w:pPr>
              <w:pStyle w:val="Imprint"/>
              <w:rPr>
                <w:rFonts w:ascii="Noto Sans CJK SC Regular" w:eastAsia="Noto Sans CJK SC Regular" w:hAnsi="Noto Sans CJK SC Regular"/>
              </w:rPr>
            </w:pPr>
            <w:r w:rsidRPr="003F03FD">
              <w:rPr>
                <w:rFonts w:ascii="Noto Sans CJK SC Regular" w:eastAsia="Noto Sans CJK SC Regular" w:hAnsi="Noto Sans CJK SC Regular" w:cs="SimSun"/>
              </w:rPr>
              <w:t>© State of Victoria, Australia, Department of Health, October 2022.</w:t>
            </w:r>
          </w:p>
        </w:tc>
      </w:tr>
      <w:bookmarkEnd w:id="14"/>
    </w:tbl>
    <w:p w14:paraId="574BA980" w14:textId="2B002487" w:rsidR="00162CA9" w:rsidRPr="00C63A89" w:rsidRDefault="00162CA9" w:rsidP="00C63A89">
      <w:pPr>
        <w:pStyle w:val="Body"/>
        <w:rPr>
          <w:rFonts w:ascii="Noto Sans CJK SC Regular" w:eastAsia="Noto Sans CJK SC Regular" w:hAnsi="Noto Sans CJK SC Regular"/>
          <w:sz w:val="2"/>
          <w:szCs w:val="2"/>
        </w:rPr>
      </w:pPr>
    </w:p>
    <w:sectPr w:rsidR="00162CA9" w:rsidRPr="00C63A8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8F6E" w14:textId="77777777" w:rsidR="00881154" w:rsidRDefault="00881154">
      <w:pPr>
        <w:spacing w:after="0" w:line="240" w:lineRule="auto"/>
      </w:pPr>
      <w:r>
        <w:separator/>
      </w:r>
    </w:p>
  </w:endnote>
  <w:endnote w:type="continuationSeparator" w:id="0">
    <w:p w14:paraId="54445B20" w14:textId="77777777" w:rsidR="00881154" w:rsidRDefault="0088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1E16011-E316-4BCE-A84A-95592CA03A47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868D0E07-4E7A-4F9E-8960-D9B490548418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95D4" w14:textId="77777777" w:rsidR="00E261B3" w:rsidRPr="00F65AA9" w:rsidRDefault="008855CB" w:rsidP="00F84FA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6DC2269D" wp14:editId="4C504BA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485843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72E776" wp14:editId="362670A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6249B" w14:textId="77777777" w:rsidR="00E261B3" w:rsidRPr="00DA54C7" w:rsidRDefault="008855CB" w:rsidP="00B21F9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DA54C7">
                            <w:rPr>
                              <w:rFonts w:asciiTheme="minorHAnsi" w:eastAsia="SimSun" w:hAnsiTheme="minorHAnsi" w:cstheme="minorHAnsi"/>
                              <w:b/>
                              <w:bCs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72E77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7E16249B" w14:textId="77777777" w:rsidR="00E261B3" w:rsidRPr="00DA54C7" w:rsidRDefault="00000000" w:rsidP="00B21F9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0"/>
                      </w:rPr>
                    </w:pPr>
                    <w:r w:rsidRPr="00DA54C7">
                      <w:rPr>
                        <w:rFonts w:asciiTheme="minorHAnsi" w:eastAsia="SimSun" w:hAnsiTheme="minorHAnsi" w:cstheme="minorHAnsi"/>
                        <w:b/>
                        <w:bCs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951E" w14:textId="77777777" w:rsidR="00E261B3" w:rsidRDefault="008855CB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BBDDBA" wp14:editId="7136117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1CF8C" w14:textId="77777777" w:rsidR="00E261B3" w:rsidRPr="00B21F90" w:rsidRDefault="008855C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43785FC6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F745" w14:textId="34990B4D" w:rsidR="00373890" w:rsidRPr="00F65AA9" w:rsidRDefault="00B07FF7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D962847" wp14:editId="6E53625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C62425" w14:textId="77777777" w:rsidR="00B07FF7" w:rsidRPr="00EE3FB1" w:rsidRDefault="008855CB" w:rsidP="00B07FF7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EE3FB1">
                            <w:rPr>
                              <w:rFonts w:asciiTheme="minorHAnsi" w:eastAsia="SimSun" w:hAnsiTheme="minorHAnsi" w:cstheme="minorHAnsi"/>
                              <w:b/>
                              <w:bCs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96284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" o:allowincell="f" filled="f" stroked="f" strokeweight=".5pt">
              <v:textbox inset=",0,,0">
                <w:txbxContent>
                  <w:p w14:paraId="15C62425" w14:textId="77777777" w:rsidR="00B07FF7" w:rsidRPr="00EE3FB1" w:rsidRDefault="00000000" w:rsidP="00B07FF7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0"/>
                      </w:rPr>
                    </w:pPr>
                    <w:r w:rsidRPr="00EE3FB1">
                      <w:rPr>
                        <w:rFonts w:asciiTheme="minorHAnsi" w:eastAsia="SimSun" w:hAnsiTheme="minorHAnsi" w:cstheme="minorHAnsi"/>
                        <w:b/>
                        <w:bCs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68DC" w14:textId="77777777" w:rsidR="00881154" w:rsidRDefault="00881154">
      <w:pPr>
        <w:spacing w:after="0" w:line="240" w:lineRule="auto"/>
      </w:pPr>
      <w:r>
        <w:separator/>
      </w:r>
    </w:p>
  </w:footnote>
  <w:footnote w:type="continuationSeparator" w:id="0">
    <w:p w14:paraId="0DE31FEB" w14:textId="77777777" w:rsidR="00881154" w:rsidRDefault="0088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30B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CB5010"/>
    <w:multiLevelType w:val="multilevel"/>
    <w:tmpl w:val="91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72CDBB4"/>
    <w:multiLevelType w:val="hybridMultilevel"/>
    <w:tmpl w:val="E2F44C72"/>
    <w:lvl w:ilvl="0" w:tplc="FBCA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8E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B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A2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EF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2C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C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5446"/>
    <w:multiLevelType w:val="multilevel"/>
    <w:tmpl w:val="99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7217F"/>
    <w:multiLevelType w:val="multilevel"/>
    <w:tmpl w:val="95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60A"/>
    <w:rsid w:val="000C42EA"/>
    <w:rsid w:val="000C4546"/>
    <w:rsid w:val="000D1242"/>
    <w:rsid w:val="000E0970"/>
    <w:rsid w:val="000E1910"/>
    <w:rsid w:val="000E1C9D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A1D"/>
    <w:rsid w:val="001771DD"/>
    <w:rsid w:val="0017731E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DC5"/>
    <w:rsid w:val="001B42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D39"/>
    <w:rsid w:val="002E01D0"/>
    <w:rsid w:val="002E048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EBE"/>
    <w:rsid w:val="00344822"/>
    <w:rsid w:val="003459BD"/>
    <w:rsid w:val="00350D38"/>
    <w:rsid w:val="00351B36"/>
    <w:rsid w:val="00356314"/>
    <w:rsid w:val="00357B4E"/>
    <w:rsid w:val="00363E24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02"/>
    <w:rsid w:val="003D3E8F"/>
    <w:rsid w:val="003D6475"/>
    <w:rsid w:val="003E375C"/>
    <w:rsid w:val="003E4086"/>
    <w:rsid w:val="003E5D27"/>
    <w:rsid w:val="003E639E"/>
    <w:rsid w:val="003E71E5"/>
    <w:rsid w:val="003F03FD"/>
    <w:rsid w:val="003F0445"/>
    <w:rsid w:val="003F0CF0"/>
    <w:rsid w:val="003F14B1"/>
    <w:rsid w:val="003F2B20"/>
    <w:rsid w:val="003F30C3"/>
    <w:rsid w:val="003F3289"/>
    <w:rsid w:val="003F589D"/>
    <w:rsid w:val="003F5CB9"/>
    <w:rsid w:val="004013C7"/>
    <w:rsid w:val="00401FCF"/>
    <w:rsid w:val="0040248F"/>
    <w:rsid w:val="00402916"/>
    <w:rsid w:val="00406285"/>
    <w:rsid w:val="004112C6"/>
    <w:rsid w:val="004148F9"/>
    <w:rsid w:val="00414D4A"/>
    <w:rsid w:val="0042084E"/>
    <w:rsid w:val="00421EEF"/>
    <w:rsid w:val="0042486E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19C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0A5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B3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21A1"/>
    <w:rsid w:val="00592BB8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362"/>
    <w:rsid w:val="005E68B8"/>
    <w:rsid w:val="005F0775"/>
    <w:rsid w:val="005F0CF5"/>
    <w:rsid w:val="005F21EB"/>
    <w:rsid w:val="005F44C0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79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A83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50D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C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21E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28A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A70"/>
    <w:rsid w:val="007E3B98"/>
    <w:rsid w:val="007E417A"/>
    <w:rsid w:val="007E4D22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C16"/>
    <w:rsid w:val="00820141"/>
    <w:rsid w:val="00820E0C"/>
    <w:rsid w:val="008213F0"/>
    <w:rsid w:val="00823275"/>
    <w:rsid w:val="0082366F"/>
    <w:rsid w:val="008338A2"/>
    <w:rsid w:val="00835FAF"/>
    <w:rsid w:val="00841AA9"/>
    <w:rsid w:val="008434DA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154"/>
    <w:rsid w:val="00884B62"/>
    <w:rsid w:val="0088529C"/>
    <w:rsid w:val="008855CB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729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4D8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3D3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5554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74B5"/>
    <w:rsid w:val="00AD0CBA"/>
    <w:rsid w:val="00AD177A"/>
    <w:rsid w:val="00AD26E2"/>
    <w:rsid w:val="00AD6239"/>
    <w:rsid w:val="00AD784C"/>
    <w:rsid w:val="00AE126A"/>
    <w:rsid w:val="00AE1BAE"/>
    <w:rsid w:val="00AE3005"/>
    <w:rsid w:val="00AE3BD5"/>
    <w:rsid w:val="00AE59A0"/>
    <w:rsid w:val="00AF0C57"/>
    <w:rsid w:val="00AF26F3"/>
    <w:rsid w:val="00AF4941"/>
    <w:rsid w:val="00AF5F04"/>
    <w:rsid w:val="00B00672"/>
    <w:rsid w:val="00B01B4D"/>
    <w:rsid w:val="00B06571"/>
    <w:rsid w:val="00B068BA"/>
    <w:rsid w:val="00B07FF7"/>
    <w:rsid w:val="00B125B0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78D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D71"/>
    <w:rsid w:val="00B90729"/>
    <w:rsid w:val="00B907DA"/>
    <w:rsid w:val="00B94CD5"/>
    <w:rsid w:val="00B950BC"/>
    <w:rsid w:val="00B953E1"/>
    <w:rsid w:val="00B9714C"/>
    <w:rsid w:val="00BA29AD"/>
    <w:rsid w:val="00BA33CF"/>
    <w:rsid w:val="00BA3F8D"/>
    <w:rsid w:val="00BB5ED9"/>
    <w:rsid w:val="00BB7A10"/>
    <w:rsid w:val="00BC3E8F"/>
    <w:rsid w:val="00BC50C9"/>
    <w:rsid w:val="00BC60BE"/>
    <w:rsid w:val="00BC7468"/>
    <w:rsid w:val="00BC7D4F"/>
    <w:rsid w:val="00BC7ED7"/>
    <w:rsid w:val="00BD2850"/>
    <w:rsid w:val="00BD5A36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7BE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A89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640A"/>
    <w:rsid w:val="00CD3476"/>
    <w:rsid w:val="00CD64DF"/>
    <w:rsid w:val="00CE225F"/>
    <w:rsid w:val="00CE5A0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CBE"/>
    <w:rsid w:val="00D33E72"/>
    <w:rsid w:val="00D35BD6"/>
    <w:rsid w:val="00D361B5"/>
    <w:rsid w:val="00D405AC"/>
    <w:rsid w:val="00D411A2"/>
    <w:rsid w:val="00D424F4"/>
    <w:rsid w:val="00D4606D"/>
    <w:rsid w:val="00D46C92"/>
    <w:rsid w:val="00D50B9C"/>
    <w:rsid w:val="00D52D73"/>
    <w:rsid w:val="00D52E58"/>
    <w:rsid w:val="00D55EE4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4E48"/>
    <w:rsid w:val="00D95470"/>
    <w:rsid w:val="00D96B55"/>
    <w:rsid w:val="00DA2619"/>
    <w:rsid w:val="00DA4239"/>
    <w:rsid w:val="00DA54C7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BE7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9E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759C"/>
    <w:rsid w:val="00EC059F"/>
    <w:rsid w:val="00EC1F24"/>
    <w:rsid w:val="00EC22F6"/>
    <w:rsid w:val="00EC40D5"/>
    <w:rsid w:val="00ED035E"/>
    <w:rsid w:val="00ED5B9B"/>
    <w:rsid w:val="00ED6BAD"/>
    <w:rsid w:val="00ED7447"/>
    <w:rsid w:val="00EE00D6"/>
    <w:rsid w:val="00EE11E7"/>
    <w:rsid w:val="00EE1488"/>
    <w:rsid w:val="00EE29AD"/>
    <w:rsid w:val="00EE3E24"/>
    <w:rsid w:val="00EE3FB1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9F2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6E1"/>
    <w:rsid w:val="00F43A37"/>
    <w:rsid w:val="00F451AB"/>
    <w:rsid w:val="00F4641B"/>
    <w:rsid w:val="00F46EB8"/>
    <w:rsid w:val="00F501E6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29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3AC"/>
    <w:rsid w:val="00FF2A4E"/>
    <w:rsid w:val="00FF2FCE"/>
    <w:rsid w:val="00FF4DE4"/>
    <w:rsid w:val="00FF4F7D"/>
    <w:rsid w:val="00FF54DF"/>
    <w:rsid w:val="00FF6D9D"/>
    <w:rsid w:val="00FF7DD5"/>
    <w:rsid w:val="0105F61E"/>
    <w:rsid w:val="01651645"/>
    <w:rsid w:val="027159C6"/>
    <w:rsid w:val="04736385"/>
    <w:rsid w:val="05278F63"/>
    <w:rsid w:val="061E5DE3"/>
    <w:rsid w:val="0BDEA59B"/>
    <w:rsid w:val="0C1D9BA8"/>
    <w:rsid w:val="0E43994D"/>
    <w:rsid w:val="0F16465D"/>
    <w:rsid w:val="143FEBA4"/>
    <w:rsid w:val="195BC064"/>
    <w:rsid w:val="1BB6BF21"/>
    <w:rsid w:val="1DAA0E34"/>
    <w:rsid w:val="1FB41DAE"/>
    <w:rsid w:val="2006F351"/>
    <w:rsid w:val="226BF86F"/>
    <w:rsid w:val="25D51CCA"/>
    <w:rsid w:val="2C814A76"/>
    <w:rsid w:val="2CA77D81"/>
    <w:rsid w:val="2DC05325"/>
    <w:rsid w:val="2F61A261"/>
    <w:rsid w:val="30FD72C2"/>
    <w:rsid w:val="3177A907"/>
    <w:rsid w:val="3270E162"/>
    <w:rsid w:val="349CE291"/>
    <w:rsid w:val="363A5A64"/>
    <w:rsid w:val="3753182E"/>
    <w:rsid w:val="386F1543"/>
    <w:rsid w:val="39D2ADB4"/>
    <w:rsid w:val="3E2FA79A"/>
    <w:rsid w:val="4096F687"/>
    <w:rsid w:val="43CC7494"/>
    <w:rsid w:val="44C34BFD"/>
    <w:rsid w:val="4D088208"/>
    <w:rsid w:val="519A0F31"/>
    <w:rsid w:val="51DBF32B"/>
    <w:rsid w:val="5250D838"/>
    <w:rsid w:val="53D6170C"/>
    <w:rsid w:val="551393ED"/>
    <w:rsid w:val="58053CE5"/>
    <w:rsid w:val="584B34AF"/>
    <w:rsid w:val="58769E9D"/>
    <w:rsid w:val="59A83443"/>
    <w:rsid w:val="5E7C6BEF"/>
    <w:rsid w:val="5F1632E3"/>
    <w:rsid w:val="5FBF38F2"/>
    <w:rsid w:val="600ECAA7"/>
    <w:rsid w:val="60183C50"/>
    <w:rsid w:val="615B0953"/>
    <w:rsid w:val="62F6D9B4"/>
    <w:rsid w:val="634FDD12"/>
    <w:rsid w:val="6367283C"/>
    <w:rsid w:val="6481AA49"/>
    <w:rsid w:val="666E5577"/>
    <w:rsid w:val="66877DD4"/>
    <w:rsid w:val="68234E35"/>
    <w:rsid w:val="693BF30F"/>
    <w:rsid w:val="6A24FBC1"/>
    <w:rsid w:val="6B262FA7"/>
    <w:rsid w:val="6B448A14"/>
    <w:rsid w:val="6F083471"/>
    <w:rsid w:val="6F653CC9"/>
    <w:rsid w:val="6F9166FB"/>
    <w:rsid w:val="75F7FD5F"/>
    <w:rsid w:val="76CA397E"/>
    <w:rsid w:val="77B64678"/>
    <w:rsid w:val="7AA768A5"/>
    <w:rsid w:val="7B5D3E23"/>
    <w:rsid w:val="7C91A521"/>
    <w:rsid w:val="7D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71191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341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41EBE"/>
  </w:style>
  <w:style w:type="character" w:customStyle="1" w:styleId="eop">
    <w:name w:val="eop"/>
    <w:basedOn w:val="DefaultParagraphFont"/>
    <w:rsid w:val="00341EBE"/>
  </w:style>
  <w:style w:type="paragraph" w:styleId="ListParagraph">
    <w:name w:val="List Paragraph"/>
    <w:basedOn w:val="Normal"/>
    <w:uiPriority w:val="34"/>
    <w:qFormat/>
    <w:rsid w:val="00B4078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AD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tel:130060602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profiles/nurse-on-call-ser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serviceprofiles/general-practitioner-service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pxvaccine.forms.health.vic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mental-health-and-wellbeing-hub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5FE65A092245943D29EBC73A887A" ma:contentTypeVersion="6" ma:contentTypeDescription="Create a new document." ma:contentTypeScope="" ma:versionID="28fe9bf44911c39fa140e4f2353e09a4">
  <xsd:schema xmlns:xsd="http://www.w3.org/2001/XMLSchema" xmlns:xs="http://www.w3.org/2001/XMLSchema" xmlns:p="http://schemas.microsoft.com/office/2006/metadata/properties" xmlns:ns2="aac0504e-7b44-4f77-b770-7cbe32b01118" xmlns:ns3="bf9204d6-b62b-45e6-bfb8-51079c884d95" targetNamespace="http://schemas.microsoft.com/office/2006/metadata/properties" ma:root="true" ma:fieldsID="bfa391794b7754ff8e94f9dcfce566c0" ns2:_="" ns3:_="">
    <xsd:import namespace="aac0504e-7b44-4f77-b770-7cbe32b01118"/>
    <xsd:import namespace="bf9204d6-b62b-45e6-bfb8-51079c884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504e-7b44-4f77-b770-7cbe32b01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04d6-b62b-45e6-bfb8-51079c88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204d6-b62b-45e6-bfb8-51079c884d95">
      <UserInfo>
        <DisplayName>Min-Ho Jung (Health)</DisplayName>
        <AccountId>43</AccountId>
        <AccountType/>
      </UserInfo>
      <UserInfo>
        <DisplayName>Max Braddick (Health)</DisplayName>
        <AccountId>40</AccountId>
        <AccountType/>
      </UserInfo>
      <UserInfo>
        <DisplayName>Helen O'Brien (Health)</DisplayName>
        <AccountId>10</AccountId>
        <AccountType/>
      </UserInfo>
      <UserInfo>
        <DisplayName>Sarra Abdulatti (Health)</DisplayName>
        <AccountId>20</AccountId>
        <AccountType/>
      </UserInfo>
      <UserInfo>
        <DisplayName>Daniel Zander (Health)</DisplayName>
        <AccountId>101</AccountId>
        <AccountType/>
      </UserInfo>
      <UserInfo>
        <DisplayName>Sarah Axford (Health)</DisplayName>
        <AccountId>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8BE3-919D-4DAA-8E49-92ABD8F0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504e-7b44-4f77-b770-7cbe32b01118"/>
    <ds:schemaRef ds:uri="bf9204d6-b62b-45e6-bfb8-51079c88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bf9204d6-b62b-45e6-bfb8-51079c884d95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DB931-28E2-49CA-8929-5674A4E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State Government, Department of Health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26</cp:revision>
  <cp:lastPrinted>2022-10-25T03:20:00Z</cp:lastPrinted>
  <dcterms:created xsi:type="dcterms:W3CDTF">2022-10-17T01:50:00Z</dcterms:created>
  <dcterms:modified xsi:type="dcterms:W3CDTF">2022-10-25T03:25:00Z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Factsheet</vt:lpwstr>
  </property>
  <property fmtid="{D5CDD505-2E9C-101B-9397-08002B2CF9AE}" pid="3" name="ComplianceAssetId">
    <vt:lpwstr/>
  </property>
  <property fmtid="{D5CDD505-2E9C-101B-9397-08002B2CF9AE}" pid="4" name="ContentTypeId">
    <vt:lpwstr>0x010100FE3B5FE65A092245943D29EBC73A887A</vt:lpwstr>
  </property>
  <property fmtid="{D5CDD505-2E9C-101B-9397-08002B2CF9AE}" pid="5" name="Days before next review">
    <vt:r8>365</vt:r8>
  </property>
  <property fmtid="{D5CDD505-2E9C-101B-9397-08002B2CF9AE}" pid="6" name="Language">
    <vt:lpwstr>English</vt:lpwstr>
  </property>
  <property fmtid="{D5CDD505-2E9C-101B-9397-08002B2CF9AE}" pid="7" name="MSIP_Label_43e64453-338c-4f93-8a4d-0039a0a41f2a_ActionId">
    <vt:lpwstr>cba812a2-3643-4b69-abe4-5b0cbaab29c3</vt:lpwstr>
  </property>
  <property fmtid="{D5CDD505-2E9C-101B-9397-08002B2CF9AE}" pid="8" name="MSIP_Label_43e64453-338c-4f93-8a4d-0039a0a41f2a_ContentBits">
    <vt:lpwstr>2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Method">
    <vt:lpwstr>Privileged</vt:lpwstr>
  </property>
  <property fmtid="{D5CDD505-2E9C-101B-9397-08002B2CF9AE}" pid="11" name="MSIP_Label_43e64453-338c-4f93-8a4d-0039a0a41f2a_Name">
    <vt:lpwstr>43e64453-338c-4f93-8a4d-0039a0a41f2a</vt:lpwstr>
  </property>
  <property fmtid="{D5CDD505-2E9C-101B-9397-08002B2CF9AE}" pid="12" name="MSIP_Label_43e64453-338c-4f93-8a4d-0039a0a41f2a_SetDate">
    <vt:lpwstr>2022-10-17T01:54:47Z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TemplateUrl">
    <vt:lpwstr/>
  </property>
  <property fmtid="{D5CDD505-2E9C-101B-9397-08002B2CF9AE}" pid="15" name="TemplateVersion">
    <vt:i4>1</vt:i4>
  </property>
  <property fmtid="{D5CDD505-2E9C-101B-9397-08002B2CF9AE}" pid="16" name="version">
    <vt:lpwstr>v5 15032021</vt:lpwstr>
  </property>
  <property fmtid="{D5CDD505-2E9C-101B-9397-08002B2CF9AE}" pid="17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8" name="xd_ProgID">
    <vt:lpwstr/>
  </property>
  <property fmtid="{D5CDD505-2E9C-101B-9397-08002B2CF9AE}" pid="19" name="xd_Signature">
    <vt:bool>false</vt:bool>
  </property>
  <property fmtid="{D5CDD505-2E9C-101B-9397-08002B2CF9AE}" pid="20" name="_ExtendedDescription">
    <vt:lpwstr/>
  </property>
  <property fmtid="{D5CDD505-2E9C-101B-9397-08002B2CF9AE}" pid="21" name="_MarkAsFinal">
    <vt:lpwstr>true</vt:lpwstr>
  </property>
</Properties>
</file>