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DF697B"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5713EC" w:rsidP="00357B4E">
            <w:pPr>
              <w:pStyle w:val="DHHSmainsubheading"/>
              <w:rPr>
                <w:rFonts w:eastAsia="SimSun" w:hint="eastAsia"/>
              </w:rPr>
            </w:pPr>
            <w:r>
              <w:t>信息说明书9：预防睡眠问题：1–3岁学步幼儿</w:t>
            </w:r>
          </w:p>
          <w:p w:rsidR="00A85923" w:rsidRPr="00A85923" w:rsidRDefault="00A85923" w:rsidP="00357B4E">
            <w:pPr>
              <w:pStyle w:val="DHHSmainsubheading"/>
              <w:rPr>
                <w:rFonts w:eastAsia="SimSun" w:hint="eastAsia"/>
                <w:szCs w:val="28"/>
              </w:rPr>
            </w:pPr>
            <w:r>
              <w:rPr>
                <w:rFonts w:eastAsia="SimSun" w:hint="eastAsia"/>
              </w:rPr>
              <w:t>（简体中文）</w:t>
            </w:r>
          </w:p>
        </w:tc>
      </w:tr>
    </w:tbl>
    <w:p w:rsidR="007173CA" w:rsidRDefault="00A12A72" w:rsidP="00A12A72">
      <w:pPr>
        <w:pStyle w:val="Heading1"/>
      </w:pPr>
      <w:r>
        <w:t>概述</w:t>
      </w:r>
    </w:p>
    <w:p w:rsidR="00A12A72" w:rsidRDefault="00941408" w:rsidP="00A12A72">
      <w:pPr>
        <w:pStyle w:val="DHHSbullet1"/>
      </w:pPr>
      <w:r>
        <w:t>学步幼儿正在快速成长、学习和发育。通过理解孩子和亲近孩子，你将会了解他们的暗示，并能促进积极的睡眠模式。</w:t>
      </w:r>
    </w:p>
    <w:p w:rsidR="000C794D" w:rsidRDefault="000C794D" w:rsidP="00A12A72">
      <w:pPr>
        <w:pStyle w:val="DHHSbullet1"/>
      </w:pPr>
      <w:r>
        <w:t>学会识别学步幼儿的疲劳迹象和暗示，你就能鼓励孩子在适当的时间去睡觉。</w:t>
      </w:r>
    </w:p>
    <w:p w:rsidR="000C794D" w:rsidRDefault="000C794D" w:rsidP="00A12A72">
      <w:pPr>
        <w:pStyle w:val="DHHSbullet1"/>
      </w:pPr>
      <w:r>
        <w:t>学步幼儿需要暗示告诉他们已到了睡觉时间。这通常来自他们的外部环境，比如自我安抚的物品、洗澡或昏暗宁静的房间。</w:t>
      </w:r>
    </w:p>
    <w:p w:rsidR="007173CA" w:rsidRDefault="000C794D" w:rsidP="007173CA">
      <w:pPr>
        <w:pStyle w:val="DHHSbullet1"/>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就寝常规对学步幼儿来说是可预知的，具有镇静作用，能预防睡眠问题。</w:t>
      </w:r>
    </w:p>
    <w:p w:rsidR="008A7C7B" w:rsidRPr="005C440B" w:rsidRDefault="008A7C7B" w:rsidP="00B637C7">
      <w:pPr>
        <w:pStyle w:val="Heading1"/>
        <w:rPr>
          <w:rFonts w:eastAsia="SimSun"/>
        </w:rPr>
      </w:pPr>
      <w:r>
        <w:lastRenderedPageBreak/>
        <w:t>与学步幼儿保持</w:t>
      </w:r>
      <w:r w:rsidR="005C440B">
        <w:rPr>
          <w:rFonts w:eastAsia="SimSun" w:hint="eastAsia"/>
        </w:rPr>
        <w:t>联系</w:t>
      </w:r>
    </w:p>
    <w:p w:rsidR="008A7C7B" w:rsidRDefault="008A7C7B" w:rsidP="008A7C7B">
      <w:pPr>
        <w:pStyle w:val="DHHSbody"/>
      </w:pPr>
      <w:r>
        <w:t>理解学步幼儿有助于你与他们培养情感纽带。</w:t>
      </w:r>
    </w:p>
    <w:p w:rsidR="008A7C7B" w:rsidRDefault="008A7C7B" w:rsidP="008A7C7B">
      <w:pPr>
        <w:pStyle w:val="DHHSbody"/>
      </w:pPr>
      <w:r>
        <w:t>学步幼儿正在快速成长、学习和发育。如果他们找不到适合的方法和你沟通，就会变得沮丧。</w:t>
      </w:r>
    </w:p>
    <w:p w:rsidR="008A7C7B" w:rsidRDefault="008A7C7B" w:rsidP="008A7C7B">
      <w:pPr>
        <w:pStyle w:val="DHHSbody"/>
      </w:pPr>
      <w:r>
        <w:t>即使他们想要独立，在和你分离时也会感到害怕。</w:t>
      </w:r>
    </w:p>
    <w:p w:rsidR="008A7C7B" w:rsidRDefault="008A7C7B" w:rsidP="008A7C7B">
      <w:pPr>
        <w:pStyle w:val="DHHSbody"/>
      </w:pPr>
      <w:r>
        <w:t>通过理解孩子以及与孩子保持联系，你将会了解他们的暗示，并能促进积极的睡眠模式。</w:t>
      </w:r>
    </w:p>
    <w:p w:rsidR="008A7C7B" w:rsidRDefault="008A7C7B" w:rsidP="008A7C7B">
      <w:pPr>
        <w:pStyle w:val="DHHSbody"/>
      </w:pPr>
      <w:r>
        <w:t>有关与学步幼儿保持</w:t>
      </w:r>
      <w:r w:rsidR="005C440B">
        <w:rPr>
          <w:rFonts w:eastAsia="SimSun" w:hint="eastAsia"/>
        </w:rPr>
        <w:t>联系</w:t>
      </w:r>
      <w:r>
        <w:t>的更多信息，请查阅</w:t>
      </w:r>
      <w:hyperlink r:id="rId14" w:history="1">
        <w:r>
          <w:rPr>
            <w:rStyle w:val="Hyperlink"/>
          </w:rPr>
          <w:t>Raising Children的网站</w:t>
        </w:r>
      </w:hyperlink>
      <w:r>
        <w:t xml:space="preserve"> &lt;https://raisingchildren.net.au/toddlers/connecting-communicating/connecting/connecting-with-your-toddler&gt;。 </w:t>
      </w:r>
    </w:p>
    <w:p w:rsidR="005A2F29" w:rsidRDefault="009C11D5" w:rsidP="005A2F29">
      <w:pPr>
        <w:pStyle w:val="Heading2"/>
      </w:pPr>
      <w:r>
        <w:t>识别学步幼儿的疲劳迹象</w:t>
      </w:r>
    </w:p>
    <w:p w:rsidR="005A2F29" w:rsidRDefault="005A2F29" w:rsidP="005A2F29">
      <w:pPr>
        <w:pStyle w:val="DHHSbody"/>
      </w:pPr>
      <w:r>
        <w:t>当孩子疲劳时，他们会表现出疲劳的迹象或暗示。如果你学会识别这些迹象，就能鼓励孩子在适当的时间去睡觉。</w:t>
      </w:r>
    </w:p>
    <w:p w:rsidR="005A2F29" w:rsidRDefault="005A2F29" w:rsidP="005A2F29">
      <w:pPr>
        <w:pStyle w:val="DHHSbody"/>
      </w:pPr>
      <w:r>
        <w:t>1-3岁学步幼儿如果错过上午或下午小睡，就可能会疲劳。</w:t>
      </w:r>
    </w:p>
    <w:p w:rsidR="005A2F29" w:rsidRPr="001C0E2B" w:rsidRDefault="005A2F29" w:rsidP="005A2F29">
      <w:pPr>
        <w:pStyle w:val="DHHSbody"/>
      </w:pPr>
      <w:r>
        <w:t>这个年龄段儿童的疲劳迹象会包括：</w:t>
      </w:r>
    </w:p>
    <w:p w:rsidR="005A2F29" w:rsidRPr="001B238C" w:rsidRDefault="005A2F29" w:rsidP="005A2F29">
      <w:pPr>
        <w:pStyle w:val="DHHSbullet1"/>
      </w:pPr>
      <w:r>
        <w:t>笨拙</w:t>
      </w:r>
    </w:p>
    <w:p w:rsidR="005A2F29" w:rsidRPr="001B238C" w:rsidRDefault="005A2F29" w:rsidP="005A2F29">
      <w:pPr>
        <w:pStyle w:val="DHHSbullet1"/>
      </w:pPr>
      <w:r>
        <w:t>黏人</w:t>
      </w:r>
    </w:p>
    <w:p w:rsidR="005A2F29" w:rsidRPr="001B238C" w:rsidRDefault="005A2F29" w:rsidP="005A2F29">
      <w:pPr>
        <w:pStyle w:val="DHHSbullet1"/>
      </w:pPr>
      <w:r>
        <w:t>脾气不好</w:t>
      </w:r>
    </w:p>
    <w:p w:rsidR="005A2F29" w:rsidRPr="001B238C" w:rsidRDefault="005A2F29" w:rsidP="005A2F29">
      <w:pPr>
        <w:pStyle w:val="DHHSbullet1"/>
      </w:pPr>
      <w:r>
        <w:t>啜泣或哭</w:t>
      </w:r>
    </w:p>
    <w:p w:rsidR="005A2F29" w:rsidRPr="001B238C" w:rsidRDefault="005A2F29" w:rsidP="005A2F29">
      <w:pPr>
        <w:pStyle w:val="DHHSbullet1"/>
      </w:pPr>
      <w:r>
        <w:t>要求关注</w:t>
      </w:r>
    </w:p>
    <w:p w:rsidR="005A2F29" w:rsidRPr="001B238C" w:rsidRDefault="005A2F29" w:rsidP="005A2F29">
      <w:pPr>
        <w:pStyle w:val="DHHSbullet1"/>
      </w:pPr>
      <w:r>
        <w:t>对玩具感到厌倦</w:t>
      </w:r>
    </w:p>
    <w:p w:rsidR="005A2F29" w:rsidRPr="00603BDB" w:rsidRDefault="005A2F29" w:rsidP="005A2F29">
      <w:pPr>
        <w:pStyle w:val="DHHSbullet1"/>
      </w:pPr>
      <w:r>
        <w:t>揉眼睛</w:t>
      </w:r>
    </w:p>
    <w:p w:rsidR="005A2F29" w:rsidRPr="00B637C7" w:rsidRDefault="005A2F29" w:rsidP="005A2F29">
      <w:pPr>
        <w:pStyle w:val="DHHSbullet1"/>
      </w:pPr>
      <w:r>
        <w:t>挑剔食物。</w:t>
      </w:r>
    </w:p>
    <w:p w:rsidR="0084087D" w:rsidRDefault="009C11D5" w:rsidP="00B637C7">
      <w:pPr>
        <w:pStyle w:val="Heading1"/>
      </w:pPr>
      <w:r>
        <w:t>创造积极的睡眠常规和环境</w:t>
      </w:r>
    </w:p>
    <w:p w:rsidR="00251B62" w:rsidRDefault="00490DC4" w:rsidP="00490DC4">
      <w:pPr>
        <w:pStyle w:val="DHHSbody"/>
      </w:pPr>
      <w:r>
        <w:t>常规和环境对于帮助学步幼儿入睡有重要的作用。</w:t>
      </w:r>
    </w:p>
    <w:p w:rsidR="00251B62" w:rsidRDefault="007263EE" w:rsidP="00490DC4">
      <w:pPr>
        <w:pStyle w:val="DHHSbody"/>
      </w:pPr>
      <w:r>
        <w:lastRenderedPageBreak/>
        <w:t xml:space="preserve">学步幼儿需要暗示告诉他们已到了睡觉时间。这种暗示通常来自他们的外部环境。 </w:t>
      </w:r>
    </w:p>
    <w:p w:rsidR="00251B62" w:rsidRDefault="00251B62" w:rsidP="00490DC4">
      <w:pPr>
        <w:pStyle w:val="DHHSbody"/>
      </w:pPr>
      <w:r>
        <w:t xml:space="preserve">这可以是昏暗的房间，或周围熟悉的物品。 </w:t>
      </w:r>
    </w:p>
    <w:p w:rsidR="00490DC4" w:rsidRDefault="00490DC4" w:rsidP="00B637C7">
      <w:pPr>
        <w:pStyle w:val="DHHSbody"/>
      </w:pPr>
      <w:r>
        <w:t xml:space="preserve">有些常规可能较难长期采用，因为这些常规可能会使孩子形成负面的睡眠行为和模式。这包括抱着孩子入睡，因为他们以后可能只有在你抱着时才能入睡。能否保持此类常规完全由你决定。 </w:t>
      </w:r>
    </w:p>
    <w:p w:rsidR="00BB4A4E" w:rsidRPr="00967B17" w:rsidRDefault="00BB4A4E" w:rsidP="00B637C7">
      <w:pPr>
        <w:pStyle w:val="Heading2"/>
      </w:pPr>
      <w:r>
        <w:t>睡眠环境</w:t>
      </w:r>
    </w:p>
    <w:p w:rsidR="00251B62" w:rsidRDefault="00251B62">
      <w:pPr>
        <w:pStyle w:val="DHHSbody"/>
      </w:pPr>
      <w:r>
        <w:t>为学步幼儿创造良好睡眠环境的方式包括：</w:t>
      </w:r>
    </w:p>
    <w:p w:rsidR="001B238C" w:rsidRPr="001B238C" w:rsidRDefault="009C11D5" w:rsidP="00B637C7">
      <w:pPr>
        <w:pStyle w:val="DHHSbullet1"/>
      </w:pPr>
      <w:r>
        <w:t>昏暗、安静的环境。</w:t>
      </w:r>
    </w:p>
    <w:p w:rsidR="001B238C" w:rsidRPr="001B238C" w:rsidRDefault="009C11D5" w:rsidP="00B637C7">
      <w:pPr>
        <w:pStyle w:val="DHHSbullet1"/>
      </w:pPr>
      <w:r>
        <w:t>晚上洗个澡。</w:t>
      </w:r>
    </w:p>
    <w:p w:rsidR="001B238C" w:rsidRPr="001B238C" w:rsidRDefault="009C11D5" w:rsidP="00B637C7">
      <w:pPr>
        <w:pStyle w:val="DHHSbullet1"/>
      </w:pPr>
      <w:r>
        <w:t>稳定一致、可预知的就寝和醒来时间。</w:t>
      </w:r>
    </w:p>
    <w:p w:rsidR="001B238C" w:rsidRPr="001B238C" w:rsidRDefault="009C11D5" w:rsidP="00B637C7">
      <w:pPr>
        <w:pStyle w:val="DHHSbullet1"/>
      </w:pPr>
      <w:r>
        <w:t>就寝前保持安静，减少刺激，比如看屏幕、电视和热闹的玩耍。</w:t>
      </w:r>
    </w:p>
    <w:p w:rsidR="001B238C" w:rsidRPr="001B238C" w:rsidRDefault="009C11D5" w:rsidP="00B637C7">
      <w:pPr>
        <w:pStyle w:val="DHHSbullet1"/>
      </w:pPr>
      <w:r>
        <w:t xml:space="preserve">自我安抚的物品，比如毛绒玩具和特殊毛毯。 </w:t>
      </w:r>
    </w:p>
    <w:p w:rsidR="001B238C" w:rsidRPr="00B637C7" w:rsidRDefault="009C11D5" w:rsidP="00B637C7">
      <w:pPr>
        <w:pStyle w:val="DHHSbullet1"/>
      </w:pPr>
      <w:r>
        <w:t xml:space="preserve">积极的就寝常规包括睡前联想，比如阅读、摇篮曲，以及带孩子去他们通常睡觉的地方。 </w:t>
      </w:r>
    </w:p>
    <w:p w:rsidR="002B52F8" w:rsidRPr="002B52F8" w:rsidRDefault="002B52F8" w:rsidP="00B637C7">
      <w:pPr>
        <w:pStyle w:val="Heading2"/>
      </w:pPr>
      <w:r>
        <w:t>就寝常规</w:t>
      </w:r>
    </w:p>
    <w:p w:rsidR="002B52F8" w:rsidRDefault="002B52F8" w:rsidP="002B52F8">
      <w:pPr>
        <w:pStyle w:val="DHHSbody"/>
      </w:pPr>
      <w:r>
        <w:t xml:space="preserve">就寝常规能帮助学步幼儿培养积极的睡眠模式和行为，并能预防睡眠问题。 </w:t>
      </w:r>
    </w:p>
    <w:p w:rsidR="00FD0979" w:rsidRDefault="002B52F8" w:rsidP="002B52F8">
      <w:pPr>
        <w:pStyle w:val="DHHSbody"/>
      </w:pPr>
      <w:r>
        <w:t>有规律的日间和就寝常规能帮助孩子入睡并保持睡眠。这些常规会让孩子知道应该睡觉了。</w:t>
      </w:r>
    </w:p>
    <w:p w:rsidR="00FD0979" w:rsidRDefault="00FD0979" w:rsidP="002B52F8">
      <w:pPr>
        <w:pStyle w:val="DHHSbody"/>
      </w:pPr>
      <w:r>
        <w:t>它们对孩子来说是可预知的，并具有镇静作用。</w:t>
      </w:r>
    </w:p>
    <w:p w:rsidR="00FD0979" w:rsidRDefault="00FD0979" w:rsidP="002B52F8">
      <w:pPr>
        <w:pStyle w:val="DHHSbody"/>
      </w:pPr>
      <w:r>
        <w:t xml:space="preserve">你可以采取的方法包括： </w:t>
      </w:r>
    </w:p>
    <w:p w:rsidR="00FD0979" w:rsidRPr="00FD0979" w:rsidRDefault="009C11D5" w:rsidP="00B637C7">
      <w:pPr>
        <w:pStyle w:val="DHHSbullet1"/>
      </w:pPr>
      <w:r>
        <w:t>确保常规活动的时间较短——不超过30到45分钟。</w:t>
      </w:r>
    </w:p>
    <w:p w:rsidR="00FD0979" w:rsidRPr="00FD0979" w:rsidRDefault="009C11D5" w:rsidP="00B637C7">
      <w:pPr>
        <w:pStyle w:val="DHHSbullet1"/>
      </w:pPr>
      <w:r>
        <w:t>每天上床前开展同样的放松活动，比如洗温水澡、按摩、阅读故事或唱摇篮曲。</w:t>
      </w:r>
    </w:p>
    <w:p w:rsidR="00FD0979" w:rsidRDefault="009C11D5" w:rsidP="00FD0979">
      <w:pPr>
        <w:pStyle w:val="DHHSbullet1"/>
      </w:pPr>
      <w:r>
        <w:t>创造一个宁静、昏暗、温暖的环境，没有电视。</w:t>
      </w:r>
    </w:p>
    <w:p w:rsidR="002B52F8" w:rsidRPr="00EB474C" w:rsidRDefault="00FD0979" w:rsidP="00B637C7">
      <w:pPr>
        <w:pStyle w:val="DHHSbodyafterbullets"/>
      </w:pPr>
      <w:r>
        <w:t xml:space="preserve">采用有规律的睡觉时间、小睡时间和醒来时间，帮助孩子养成良好的睡与醒的节奏。 </w:t>
      </w:r>
    </w:p>
    <w:p w:rsidR="002B52F8" w:rsidRDefault="00FE66C9">
      <w:pPr>
        <w:pStyle w:val="Heading2"/>
      </w:pPr>
      <w:r>
        <w:t>灵活的日常模式</w:t>
      </w:r>
    </w:p>
    <w:p w:rsidR="00743139" w:rsidRDefault="00743139" w:rsidP="00743139">
      <w:pPr>
        <w:pStyle w:val="DHHSbody"/>
      </w:pPr>
      <w:r>
        <w:t>研究显示，在孩子成长和发育过程中，保持同样的睡眠常规是较好的做法。</w:t>
      </w:r>
    </w:p>
    <w:p w:rsidR="00743139" w:rsidRDefault="00FE66C9" w:rsidP="00743139">
      <w:pPr>
        <w:pStyle w:val="DHHSbody"/>
      </w:pPr>
      <w:r>
        <w:rPr>
          <w:b/>
        </w:rPr>
        <w:t>灵活的日常模式</w:t>
      </w:r>
      <w:r w:rsidR="00743139" w:rsidRPr="00743139">
        <w:t>是一种可以用于学步幼儿和学龄前儿童身上的日间常规，以在早期阶段鼓励积极的睡眠模式和行为。</w:t>
      </w:r>
    </w:p>
    <w:p w:rsidR="00743139" w:rsidRPr="00743139" w:rsidRDefault="00743139" w:rsidP="00FB23A1">
      <w:pPr>
        <w:pStyle w:val="DHHSbullet1"/>
      </w:pPr>
      <w:r>
        <w:t>鼓励白天的</w:t>
      </w:r>
      <w:r w:rsidRPr="00FE66C9">
        <w:rPr>
          <w:b/>
          <w:bCs/>
        </w:rPr>
        <w:t>玩耍</w:t>
      </w:r>
      <w:r>
        <w:t>时间。学步幼儿的玩耍时间包括：</w:t>
      </w:r>
    </w:p>
    <w:p w:rsidR="001B238C" w:rsidRPr="00603BDB" w:rsidRDefault="001B238C" w:rsidP="00B637C7">
      <w:pPr>
        <w:pStyle w:val="DHHSbullet2"/>
      </w:pPr>
      <w:r>
        <w:t>画画</w:t>
      </w:r>
    </w:p>
    <w:p w:rsidR="001B238C" w:rsidRPr="00603BDB" w:rsidRDefault="001B238C" w:rsidP="00B637C7">
      <w:pPr>
        <w:pStyle w:val="DHHSbullet2"/>
      </w:pPr>
      <w:r>
        <w:t>阅读</w:t>
      </w:r>
    </w:p>
    <w:p w:rsidR="001B238C" w:rsidRPr="00603BDB" w:rsidRDefault="001B238C" w:rsidP="00B637C7">
      <w:pPr>
        <w:pStyle w:val="DHHSbullet2"/>
      </w:pPr>
      <w:r>
        <w:t>唱歌</w:t>
      </w:r>
    </w:p>
    <w:p w:rsidR="001B238C" w:rsidRPr="00603BDB" w:rsidRDefault="001B238C" w:rsidP="00B637C7">
      <w:pPr>
        <w:pStyle w:val="DHHSbullet2"/>
      </w:pPr>
      <w:r>
        <w:t>跳舞</w:t>
      </w:r>
    </w:p>
    <w:p w:rsidR="000F6CCF" w:rsidRDefault="001B238C" w:rsidP="00B637C7">
      <w:pPr>
        <w:pStyle w:val="DHHSbullet2"/>
      </w:pPr>
      <w:r>
        <w:t>玩耍，比如踢球</w:t>
      </w:r>
    </w:p>
    <w:p w:rsidR="000F6CCF" w:rsidRDefault="000F6CCF" w:rsidP="00B637C7">
      <w:pPr>
        <w:pStyle w:val="DHHSbullet2"/>
      </w:pPr>
      <w:r>
        <w:t>奔跑或走路</w:t>
      </w:r>
    </w:p>
    <w:p w:rsidR="000F6CCF" w:rsidRDefault="000F6CCF" w:rsidP="00B637C7">
      <w:pPr>
        <w:pStyle w:val="DHHSbullet2"/>
      </w:pPr>
      <w:r>
        <w:t>去公园</w:t>
      </w:r>
    </w:p>
    <w:p w:rsidR="001B238C" w:rsidRPr="008930E8" w:rsidRDefault="000F6CCF" w:rsidP="00B637C7">
      <w:pPr>
        <w:pStyle w:val="DHHSbullet2"/>
      </w:pPr>
      <w:r>
        <w:t xml:space="preserve">爬和跳。 </w:t>
      </w:r>
    </w:p>
    <w:p w:rsidR="00743139" w:rsidRPr="00743139" w:rsidRDefault="00743139" w:rsidP="00B637C7">
      <w:pPr>
        <w:pStyle w:val="DHHSbullet1"/>
      </w:pPr>
      <w:r>
        <w:t>注意最初的</w:t>
      </w:r>
      <w:r w:rsidRPr="008930E8">
        <w:rPr>
          <w:b/>
          <w:bCs/>
        </w:rPr>
        <w:t>疲劳迹象</w:t>
      </w:r>
      <w:r>
        <w:t xml:space="preserve">，随即在孩子疲劳但仍然醒着的时候把他们放到床上。 </w:t>
      </w:r>
    </w:p>
    <w:p w:rsidR="00743139" w:rsidRPr="00743139" w:rsidRDefault="00FE66C9" w:rsidP="00B637C7">
      <w:pPr>
        <w:pStyle w:val="DHHSbodyafterbullets"/>
      </w:pPr>
      <w:r>
        <w:rPr>
          <w:b/>
        </w:rPr>
        <w:t>灵活的日常模式</w:t>
      </w:r>
      <w:r w:rsidR="00743139" w:rsidRPr="00B637C7">
        <w:t>如果全天采用，就最为有效。晚上应该减少玩耍，提供一个安静、昏暗的环境，这样孩子就会理解白天和夜晚的差别。</w:t>
      </w:r>
    </w:p>
    <w:p w:rsidR="00743139" w:rsidRPr="00141315" w:rsidRDefault="00FE66C9" w:rsidP="00B637C7">
      <w:pPr>
        <w:pStyle w:val="DHHSbody"/>
      </w:pPr>
      <w:r>
        <w:t>就餐时间是常规的一个非常重要的部分。健康、充足的膳食能使学步幼儿有足够的精力玩耍，进而促进积极的睡眠行为。</w:t>
      </w:r>
      <w:bookmarkStart w:id="0" w:name="_GoBack"/>
      <w:bookmarkEnd w:id="0"/>
    </w:p>
    <w:p w:rsidR="001D0D9C" w:rsidRDefault="001D0D9C" w:rsidP="001D0D9C">
      <w:pPr>
        <w:pStyle w:val="Heading2"/>
      </w:pPr>
      <w:r>
        <w:lastRenderedPageBreak/>
        <w:t>安全睡眠</w:t>
      </w:r>
    </w:p>
    <w:p w:rsidR="000F6CCF" w:rsidRDefault="007F6A1C" w:rsidP="000F6CCF">
      <w:pPr>
        <w:pStyle w:val="DHHSbody"/>
      </w:pPr>
      <w:r>
        <w:t>让学步幼儿安全睡眠的方法包括：</w:t>
      </w:r>
    </w:p>
    <w:p w:rsidR="000F6CCF" w:rsidRDefault="009C11D5" w:rsidP="000F6CCF">
      <w:pPr>
        <w:pStyle w:val="DHHSbullet1"/>
        <w:numPr>
          <w:ilvl w:val="0"/>
          <w:numId w:val="31"/>
        </w:numPr>
      </w:pPr>
      <w:r>
        <w:t>确保孩子的头部和脸部不被遮盖，学步幼儿不应该戴帽子睡觉，因为这不安全。</w:t>
      </w:r>
    </w:p>
    <w:p w:rsidR="000F6CCF" w:rsidRDefault="009C11D5" w:rsidP="000F6CCF">
      <w:pPr>
        <w:pStyle w:val="DHHSbullet1"/>
        <w:numPr>
          <w:ilvl w:val="0"/>
          <w:numId w:val="31"/>
        </w:numPr>
      </w:pPr>
      <w:r>
        <w:t xml:space="preserve">确保孩子待在无烟环境里。 </w:t>
      </w:r>
    </w:p>
    <w:p w:rsidR="000F6CCF" w:rsidRDefault="009C11D5" w:rsidP="007F6A1C">
      <w:pPr>
        <w:pStyle w:val="DHHSbullet1"/>
        <w:numPr>
          <w:ilvl w:val="0"/>
          <w:numId w:val="31"/>
        </w:numPr>
      </w:pPr>
      <w:r>
        <w:t>让孩子睡在安全的婴儿床里。</w:t>
      </w:r>
    </w:p>
    <w:p w:rsidR="007F6A1C" w:rsidRDefault="009C11D5" w:rsidP="007F6A1C">
      <w:pPr>
        <w:pStyle w:val="DHHSbullet1"/>
      </w:pPr>
      <w:r>
        <w:t>确保整个睡眠环境都是安全的，包括婴儿床外孩子够得着的物品，比如电器和窗帘拉绳。</w:t>
      </w:r>
    </w:p>
    <w:p w:rsidR="007F6A1C" w:rsidRDefault="009C11D5" w:rsidP="007F6A1C">
      <w:pPr>
        <w:pStyle w:val="DHHSbullet1"/>
      </w:pPr>
      <w:r>
        <w:t>学步幼儿至少满两岁之前，不要在睡眠环境里放枕头。</w:t>
      </w:r>
    </w:p>
    <w:p w:rsidR="007F6A1C" w:rsidRDefault="009C11D5" w:rsidP="007F6A1C">
      <w:pPr>
        <w:pStyle w:val="Heading2"/>
      </w:pPr>
      <w:r>
        <w:t>让学步幼儿从婴儿床改睡普通床</w:t>
      </w:r>
    </w:p>
    <w:p w:rsidR="007F6A1C" w:rsidRDefault="007F6A1C" w:rsidP="007F6A1C">
      <w:pPr>
        <w:pStyle w:val="DHHSbody"/>
      </w:pPr>
      <w:r>
        <w:t xml:space="preserve">一旦看到学步幼儿试图从婴儿床里爬出来，那就该让他们改睡普通的床了。这通常是在2岁到3岁半的年龄，但最早会在18个月时。 </w:t>
      </w:r>
    </w:p>
    <w:p w:rsidR="007F6A1C" w:rsidRDefault="007F6A1C" w:rsidP="007F6A1C">
      <w:pPr>
        <w:pStyle w:val="DHHSbody"/>
      </w:pPr>
      <w:r>
        <w:t>重要的是要确保住房和床对学步幼儿是安全的。不应让孩子接触到电源插座、窗帘拉绳或靠近楼梯，否则他们在夜间起床时可能会伤到自己。</w:t>
      </w:r>
    </w:p>
    <w:p w:rsidR="007F6A1C" w:rsidRPr="00B2329A" w:rsidRDefault="007F6A1C" w:rsidP="007F6A1C">
      <w:pPr>
        <w:pStyle w:val="DHHSbody"/>
      </w:pPr>
      <w:r>
        <w:t>有关如何安全地让学步幼儿从婴儿床改睡普通床的信息，请参阅Red Nose网站上的</w:t>
      </w:r>
      <w:r w:rsidR="00AA5A88">
        <w:fldChar w:fldCharType="begin"/>
      </w:r>
      <w:r w:rsidR="00AA5A88">
        <w:instrText>HYPERLINK "https://rednose.org.au/resources/education"</w:instrText>
      </w:r>
      <w:r w:rsidR="00AA5A88">
        <w:fldChar w:fldCharType="separate"/>
      </w:r>
      <w:r>
        <w:rPr>
          <w:rStyle w:val="Hyperlink"/>
        </w:rPr>
        <w:t>moving from cot to bed</w:t>
      </w:r>
      <w:r w:rsidR="00AA5A88">
        <w:fldChar w:fldCharType="end"/>
      </w:r>
      <w:r>
        <w:t xml:space="preserve"> &lt;https://rednose.org.au/resources/education&gt;</w:t>
      </w:r>
    </w:p>
    <w:p w:rsidR="007B0A2B" w:rsidRPr="0047276D" w:rsidRDefault="007B0A2B" w:rsidP="007B0A2B">
      <w:pPr>
        <w:pStyle w:val="DHHSbodyafterbullets"/>
      </w:pP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B637C7">
            <w:pPr>
              <w:pStyle w:val="DHHSref"/>
            </w:pPr>
            <w:r>
              <w:t>如需本表的无障碍格式版本，请</w:t>
            </w:r>
            <w:r w:rsidR="00AA5A88">
              <w:fldChar w:fldCharType="begin"/>
            </w:r>
            <w:r w:rsidR="00AA5A88">
              <w:instrText>HYPERLINK "mailto:MCH@dhhs.vic.gov.au"</w:instrText>
            </w:r>
            <w:r w:rsidR="00AA5A88">
              <w:fldChar w:fldCharType="separate"/>
            </w:r>
            <w:r>
              <w:rPr>
                <w:rStyle w:val="Hyperlink"/>
              </w:rPr>
              <w:t>发电子邮件到Maternal and Child Health and Parenting</w:t>
            </w:r>
            <w:r w:rsidR="00AA5A88">
              <w:fldChar w:fldCharType="end"/>
            </w:r>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A85923" w:rsidRPr="00A85923" w:rsidRDefault="00A85923" w:rsidP="00B42EE2">
            <w:pPr>
              <w:pStyle w:val="DHHSbody"/>
              <w:rPr>
                <w:rFonts w:eastAsia="SimSun" w:hint="eastAsia"/>
              </w:rPr>
            </w:pPr>
            <w:r>
              <w:rPr>
                <w:rFonts w:cs="Arial"/>
                <w:b/>
                <w:bCs/>
                <w:color w:val="000000"/>
              </w:rPr>
              <w:t>ISBN</w:t>
            </w:r>
            <w:r>
              <w:rPr>
                <w:rFonts w:cs="Arial"/>
                <w:color w:val="000000"/>
              </w:rPr>
              <w:t xml:space="preserve"> 978-1-76069-322-0</w:t>
            </w:r>
            <w:r>
              <w:rPr>
                <w:rFonts w:cs="Arial"/>
                <w:b/>
                <w:bCs/>
                <w:color w:val="000000"/>
              </w:rPr>
              <w:t xml:space="preserve"> (</w:t>
            </w:r>
            <w:proofErr w:type="spellStart"/>
            <w:r>
              <w:rPr>
                <w:rFonts w:cs="Arial"/>
                <w:b/>
                <w:bCs/>
                <w:color w:val="000000"/>
              </w:rPr>
              <w:t>pdf</w:t>
            </w:r>
            <w:proofErr w:type="spellEnd"/>
            <w:r>
              <w:rPr>
                <w:rFonts w:cs="Arial"/>
                <w:b/>
                <w:bCs/>
                <w:color w:val="000000"/>
              </w:rPr>
              <w:t>/</w:t>
            </w:r>
            <w:r>
              <w:rPr>
                <w:rFonts w:eastAsia="SimSun" w:cs="Arial" w:hint="eastAsia"/>
                <w:b/>
                <w:bCs/>
                <w:color w:val="000000"/>
              </w:rPr>
              <w:t>网上</w:t>
            </w:r>
            <w:r>
              <w:rPr>
                <w:rFonts w:cs="Arial"/>
                <w:b/>
                <w:bCs/>
                <w:color w:val="000000"/>
              </w:rPr>
              <w:t>/MS word)</w:t>
            </w:r>
          </w:p>
          <w:p w:rsidR="006254F8" w:rsidRDefault="00B42EE2" w:rsidP="005C54B5">
            <w:pPr>
              <w:pStyle w:val="DHHSbody"/>
            </w:pPr>
            <w:r>
              <w:t>可见于网站：</w:t>
            </w:r>
            <w:hyperlink r:id="rId15" w:history="1">
              <w:r>
                <w:rPr>
                  <w:rStyle w:val="Hyperlink"/>
                </w:rPr>
                <w:t>Better Health Channel</w:t>
              </w:r>
            </w:hyperlink>
            <w:r>
              <w:t>&lt;https://www.betterhealth.vic.gov.au/child-health&gt;。</w:t>
            </w:r>
          </w:p>
          <w:p w:rsidR="006D024A" w:rsidRPr="002802E3" w:rsidRDefault="006D024A" w:rsidP="006308D9">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6" w:history="1">
              <w:r w:rsidR="006308D9">
                <w:rPr>
                  <w:rStyle w:val="Hyperlink"/>
                  <w:rFonts w:eastAsia="SimSun" w:hint="eastAsia"/>
                </w:rPr>
                <w:t>M</w:t>
              </w:r>
              <w:r>
                <w:rPr>
                  <w:rStyle w:val="Hyperlink"/>
                </w:rPr>
                <w:t>CH Service网站</w:t>
              </w:r>
            </w:hyperlink>
            <w:r>
              <w:t>&lt;https://www2.health.vic.gov.au/maternal-child-health&gt;下载。</w:t>
            </w:r>
          </w:p>
        </w:tc>
      </w:tr>
    </w:tbl>
    <w:p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FA5" w:rsidRDefault="00CA7FA5">
      <w:r>
        <w:separator/>
      </w:r>
    </w:p>
  </w:endnote>
  <w:endnote w:type="continuationSeparator" w:id="0">
    <w:p w:rsidR="00CA7FA5" w:rsidRDefault="00CA7F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295" w:rsidRPr="00F65AA9" w:rsidRDefault="00C43295"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AB" w:rsidRPr="0051568D" w:rsidRDefault="004513AB" w:rsidP="004513AB">
    <w:pPr>
      <w:pStyle w:val="DHHSheader"/>
    </w:pPr>
  </w:p>
  <w:p w:rsidR="00C43295" w:rsidRPr="00A11421" w:rsidRDefault="004513AB" w:rsidP="004513AB">
    <w:pPr>
      <w:pStyle w:val="DHHSfooter"/>
    </w:pPr>
    <w:r>
      <w:t>Sleep and settling for early childhood factsheet 9: Preventing sleep concerns: toddlers 1–3 years – Simplified Chinese</w:t>
    </w:r>
    <w:r w:rsidR="00C43295">
      <w:ptab w:relativeTo="margin" w:alignment="right" w:leader="none"/>
    </w:r>
    <w:r w:rsidR="00AA5A88" w:rsidRPr="00A11421">
      <w:fldChar w:fldCharType="begin"/>
    </w:r>
    <w:r w:rsidR="00C43295" w:rsidRPr="00A11421">
      <w:instrText xml:space="preserve"> PAGE </w:instrText>
    </w:r>
    <w:r w:rsidR="00AA5A88" w:rsidRPr="00A11421">
      <w:fldChar w:fldCharType="separate"/>
    </w:r>
    <w:r w:rsidR="00A85923">
      <w:rPr>
        <w:noProof/>
      </w:rPr>
      <w:t>3</w:t>
    </w:r>
    <w:r w:rsidR="00AA5A88"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FA5" w:rsidRDefault="00CA7FA5" w:rsidP="002862F1">
      <w:r>
        <w:separator/>
      </w:r>
    </w:p>
  </w:footnote>
  <w:footnote w:type="continuationSeparator" w:id="0">
    <w:p w:rsidR="00CA7FA5" w:rsidRDefault="00CA7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A4" w:rsidRDefault="00440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295" w:rsidRPr="0051568D" w:rsidRDefault="00C43295"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A4" w:rsidRDefault="00440A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BD34954"/>
    <w:multiLevelType w:val="hybridMultilevel"/>
    <w:tmpl w:val="FFFAAB60"/>
    <w:lvl w:ilvl="0" w:tplc="196A4DD4">
      <w:start w:val="1"/>
      <w:numFmt w:val="bullet"/>
      <w:pStyle w:val="CVbullet2"/>
      <w:lvlText w:val="–"/>
      <w:lvlJc w:val="left"/>
      <w:pPr>
        <w:ind w:left="360" w:hanging="360"/>
      </w:pPr>
      <w:rPr>
        <w:rFonts w:ascii="Univers 45 Light" w:eastAsia="Univers 45 Light" w:hAnsi="Univers 45 Light" w:hint="default"/>
        <w:color w:val="auto"/>
        <w:sz w:val="22"/>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1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73BE0122"/>
    <w:multiLevelType w:val="singleLevel"/>
    <w:tmpl w:val="96303678"/>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7">
    <w:nsid w:val="73C63509"/>
    <w:multiLevelType w:val="singleLevel"/>
    <w:tmpl w:val="FDF662D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8">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Univers 45 Light"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9"/>
  </w:num>
  <w:num w:numId="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344D11"/>
    <w:rsid w:val="000072B6"/>
    <w:rsid w:val="0001021B"/>
    <w:rsid w:val="00011D89"/>
    <w:rsid w:val="000154FD"/>
    <w:rsid w:val="00024D89"/>
    <w:rsid w:val="000250B6"/>
    <w:rsid w:val="00033BAD"/>
    <w:rsid w:val="00033D81"/>
    <w:rsid w:val="00041BF0"/>
    <w:rsid w:val="0004536B"/>
    <w:rsid w:val="00046B68"/>
    <w:rsid w:val="000527DD"/>
    <w:rsid w:val="000578B2"/>
    <w:rsid w:val="00060959"/>
    <w:rsid w:val="000663CD"/>
    <w:rsid w:val="000733FE"/>
    <w:rsid w:val="00074219"/>
    <w:rsid w:val="00074ED5"/>
    <w:rsid w:val="00080A8B"/>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C794D"/>
    <w:rsid w:val="000D1242"/>
    <w:rsid w:val="000E0970"/>
    <w:rsid w:val="000E3CC7"/>
    <w:rsid w:val="000E6BD4"/>
    <w:rsid w:val="000F1F1E"/>
    <w:rsid w:val="000F2259"/>
    <w:rsid w:val="000F6CCF"/>
    <w:rsid w:val="0010392D"/>
    <w:rsid w:val="0010447F"/>
    <w:rsid w:val="00104FE3"/>
    <w:rsid w:val="00120BD3"/>
    <w:rsid w:val="00122FEA"/>
    <w:rsid w:val="001232BD"/>
    <w:rsid w:val="00124ED5"/>
    <w:rsid w:val="001276FA"/>
    <w:rsid w:val="0013034D"/>
    <w:rsid w:val="001317C3"/>
    <w:rsid w:val="00141315"/>
    <w:rsid w:val="001447B3"/>
    <w:rsid w:val="00152073"/>
    <w:rsid w:val="00156598"/>
    <w:rsid w:val="00161939"/>
    <w:rsid w:val="00161AA0"/>
    <w:rsid w:val="00162093"/>
    <w:rsid w:val="0016382D"/>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B238C"/>
    <w:rsid w:val="001C277E"/>
    <w:rsid w:val="001C2A72"/>
    <w:rsid w:val="001D0B75"/>
    <w:rsid w:val="001D0D9C"/>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6207"/>
    <w:rsid w:val="00246C5E"/>
    <w:rsid w:val="00251343"/>
    <w:rsid w:val="00251B62"/>
    <w:rsid w:val="00251CF8"/>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A7200"/>
    <w:rsid w:val="002B0C7C"/>
    <w:rsid w:val="002B1729"/>
    <w:rsid w:val="002B36C7"/>
    <w:rsid w:val="002B4DD4"/>
    <w:rsid w:val="002B5277"/>
    <w:rsid w:val="002B52F8"/>
    <w:rsid w:val="002B5375"/>
    <w:rsid w:val="002B77C1"/>
    <w:rsid w:val="002C2728"/>
    <w:rsid w:val="002D5006"/>
    <w:rsid w:val="002E01D0"/>
    <w:rsid w:val="002E161D"/>
    <w:rsid w:val="002E1C69"/>
    <w:rsid w:val="002E3100"/>
    <w:rsid w:val="002E5096"/>
    <w:rsid w:val="002E6C95"/>
    <w:rsid w:val="002E7C36"/>
    <w:rsid w:val="002F09CE"/>
    <w:rsid w:val="002F5F31"/>
    <w:rsid w:val="002F5F46"/>
    <w:rsid w:val="00302216"/>
    <w:rsid w:val="00303E53"/>
    <w:rsid w:val="00306E5F"/>
    <w:rsid w:val="00307E14"/>
    <w:rsid w:val="00314054"/>
    <w:rsid w:val="00316F27"/>
    <w:rsid w:val="00322E4B"/>
    <w:rsid w:val="0032528D"/>
    <w:rsid w:val="00327870"/>
    <w:rsid w:val="0033259D"/>
    <w:rsid w:val="003333D2"/>
    <w:rsid w:val="003404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0D47"/>
    <w:rsid w:val="003F14B1"/>
    <w:rsid w:val="003F3289"/>
    <w:rsid w:val="004013C7"/>
    <w:rsid w:val="00401FCF"/>
    <w:rsid w:val="00406285"/>
    <w:rsid w:val="004148F9"/>
    <w:rsid w:val="0042084E"/>
    <w:rsid w:val="0042174D"/>
    <w:rsid w:val="00421EEF"/>
    <w:rsid w:val="00424D65"/>
    <w:rsid w:val="00440AA4"/>
    <w:rsid w:val="00442C6C"/>
    <w:rsid w:val="00443CBE"/>
    <w:rsid w:val="00443E8A"/>
    <w:rsid w:val="004441BC"/>
    <w:rsid w:val="004468B4"/>
    <w:rsid w:val="004513AB"/>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447A"/>
    <w:rsid w:val="004F55F1"/>
    <w:rsid w:val="004F6936"/>
    <w:rsid w:val="00500DBC"/>
    <w:rsid w:val="00503DC6"/>
    <w:rsid w:val="00506F5D"/>
    <w:rsid w:val="00510825"/>
    <w:rsid w:val="00510C37"/>
    <w:rsid w:val="005126D0"/>
    <w:rsid w:val="0051568D"/>
    <w:rsid w:val="00526C15"/>
    <w:rsid w:val="00536499"/>
    <w:rsid w:val="00543903"/>
    <w:rsid w:val="00543F11"/>
    <w:rsid w:val="00546305"/>
    <w:rsid w:val="00547A95"/>
    <w:rsid w:val="0055089F"/>
    <w:rsid w:val="005525A7"/>
    <w:rsid w:val="005713EC"/>
    <w:rsid w:val="00572031"/>
    <w:rsid w:val="00572282"/>
    <w:rsid w:val="00576E84"/>
    <w:rsid w:val="00581AB2"/>
    <w:rsid w:val="00582B8C"/>
    <w:rsid w:val="0058757E"/>
    <w:rsid w:val="00596A4B"/>
    <w:rsid w:val="00597507"/>
    <w:rsid w:val="005A2F29"/>
    <w:rsid w:val="005B1C6D"/>
    <w:rsid w:val="005B21B6"/>
    <w:rsid w:val="005B36CC"/>
    <w:rsid w:val="005B3A08"/>
    <w:rsid w:val="005B7A63"/>
    <w:rsid w:val="005C0955"/>
    <w:rsid w:val="005C440B"/>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08D9"/>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24A"/>
    <w:rsid w:val="006D0F16"/>
    <w:rsid w:val="006D2A3F"/>
    <w:rsid w:val="006D2FBC"/>
    <w:rsid w:val="006E138B"/>
    <w:rsid w:val="006F1B1F"/>
    <w:rsid w:val="006F1FDC"/>
    <w:rsid w:val="006F6B8C"/>
    <w:rsid w:val="007013EF"/>
    <w:rsid w:val="007173CA"/>
    <w:rsid w:val="007216AA"/>
    <w:rsid w:val="00721AB5"/>
    <w:rsid w:val="00721CFB"/>
    <w:rsid w:val="00721DEF"/>
    <w:rsid w:val="00724A43"/>
    <w:rsid w:val="0072512A"/>
    <w:rsid w:val="007263EE"/>
    <w:rsid w:val="007332EE"/>
    <w:rsid w:val="007346E4"/>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349B"/>
    <w:rsid w:val="00776928"/>
    <w:rsid w:val="00785677"/>
    <w:rsid w:val="00786F16"/>
    <w:rsid w:val="00791BD7"/>
    <w:rsid w:val="007922D5"/>
    <w:rsid w:val="007933F7"/>
    <w:rsid w:val="00796E20"/>
    <w:rsid w:val="00797C32"/>
    <w:rsid w:val="007A11E8"/>
    <w:rsid w:val="007B0914"/>
    <w:rsid w:val="007B0A2B"/>
    <w:rsid w:val="007B1374"/>
    <w:rsid w:val="007B2DC6"/>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7F6A1C"/>
    <w:rsid w:val="00800412"/>
    <w:rsid w:val="0080587B"/>
    <w:rsid w:val="00806468"/>
    <w:rsid w:val="008155F0"/>
    <w:rsid w:val="00816735"/>
    <w:rsid w:val="00820141"/>
    <w:rsid w:val="00820E0C"/>
    <w:rsid w:val="0082366F"/>
    <w:rsid w:val="008338A2"/>
    <w:rsid w:val="0084087D"/>
    <w:rsid w:val="00841AA9"/>
    <w:rsid w:val="0084271D"/>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4F4"/>
    <w:rsid w:val="00893AF6"/>
    <w:rsid w:val="00894BC4"/>
    <w:rsid w:val="008A28A8"/>
    <w:rsid w:val="008A5B32"/>
    <w:rsid w:val="008A7C7B"/>
    <w:rsid w:val="008B2EE4"/>
    <w:rsid w:val="008B4D3D"/>
    <w:rsid w:val="008B57C7"/>
    <w:rsid w:val="008C013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24D"/>
    <w:rsid w:val="0093338F"/>
    <w:rsid w:val="00937BD9"/>
    <w:rsid w:val="00941408"/>
    <w:rsid w:val="00950E2C"/>
    <w:rsid w:val="00951D50"/>
    <w:rsid w:val="009525EB"/>
    <w:rsid w:val="00954874"/>
    <w:rsid w:val="00954892"/>
    <w:rsid w:val="00957F85"/>
    <w:rsid w:val="00961400"/>
    <w:rsid w:val="00963646"/>
    <w:rsid w:val="0096632D"/>
    <w:rsid w:val="009673A0"/>
    <w:rsid w:val="00967B17"/>
    <w:rsid w:val="0097559F"/>
    <w:rsid w:val="009853E1"/>
    <w:rsid w:val="00986E6B"/>
    <w:rsid w:val="00991769"/>
    <w:rsid w:val="00994386"/>
    <w:rsid w:val="009A13D8"/>
    <w:rsid w:val="009A279E"/>
    <w:rsid w:val="009A4E24"/>
    <w:rsid w:val="009B0A6F"/>
    <w:rsid w:val="009B0A94"/>
    <w:rsid w:val="009B59E9"/>
    <w:rsid w:val="009B70AA"/>
    <w:rsid w:val="009C11D5"/>
    <w:rsid w:val="009C5E77"/>
    <w:rsid w:val="009C7A7E"/>
    <w:rsid w:val="009D02E8"/>
    <w:rsid w:val="009D26AD"/>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4CE0"/>
    <w:rsid w:val="00A0776B"/>
    <w:rsid w:val="00A11421"/>
    <w:rsid w:val="00A12A72"/>
    <w:rsid w:val="00A157B1"/>
    <w:rsid w:val="00A22229"/>
    <w:rsid w:val="00A330BB"/>
    <w:rsid w:val="00A44882"/>
    <w:rsid w:val="00A54715"/>
    <w:rsid w:val="00A6061C"/>
    <w:rsid w:val="00A62D44"/>
    <w:rsid w:val="00A67263"/>
    <w:rsid w:val="00A7161C"/>
    <w:rsid w:val="00A77AA3"/>
    <w:rsid w:val="00A854EB"/>
    <w:rsid w:val="00A85923"/>
    <w:rsid w:val="00A85DCD"/>
    <w:rsid w:val="00A86445"/>
    <w:rsid w:val="00A872E5"/>
    <w:rsid w:val="00A91406"/>
    <w:rsid w:val="00A950E2"/>
    <w:rsid w:val="00A96E65"/>
    <w:rsid w:val="00A97C72"/>
    <w:rsid w:val="00AA5A88"/>
    <w:rsid w:val="00AA63D4"/>
    <w:rsid w:val="00AB06E8"/>
    <w:rsid w:val="00AB1CD3"/>
    <w:rsid w:val="00AB352F"/>
    <w:rsid w:val="00AC274B"/>
    <w:rsid w:val="00AC4764"/>
    <w:rsid w:val="00AC6D36"/>
    <w:rsid w:val="00AC7E3C"/>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275"/>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7C7"/>
    <w:rsid w:val="00B63AE8"/>
    <w:rsid w:val="00B65950"/>
    <w:rsid w:val="00B66D83"/>
    <w:rsid w:val="00B672C0"/>
    <w:rsid w:val="00B75646"/>
    <w:rsid w:val="00B77294"/>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4EB4"/>
    <w:rsid w:val="00C079B8"/>
    <w:rsid w:val="00C10037"/>
    <w:rsid w:val="00C123EA"/>
    <w:rsid w:val="00C12A49"/>
    <w:rsid w:val="00C133EE"/>
    <w:rsid w:val="00C149D0"/>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AE6"/>
    <w:rsid w:val="00CA782F"/>
    <w:rsid w:val="00CA7FA5"/>
    <w:rsid w:val="00CB3285"/>
    <w:rsid w:val="00CC0C72"/>
    <w:rsid w:val="00CC2BFD"/>
    <w:rsid w:val="00CD3476"/>
    <w:rsid w:val="00CD64DF"/>
    <w:rsid w:val="00CE6A84"/>
    <w:rsid w:val="00CF2F50"/>
    <w:rsid w:val="00CF6198"/>
    <w:rsid w:val="00D02919"/>
    <w:rsid w:val="00D04C61"/>
    <w:rsid w:val="00D05B8D"/>
    <w:rsid w:val="00D065A2"/>
    <w:rsid w:val="00D07F00"/>
    <w:rsid w:val="00D17B72"/>
    <w:rsid w:val="00D22D9B"/>
    <w:rsid w:val="00D3185C"/>
    <w:rsid w:val="00D3318E"/>
    <w:rsid w:val="00D33E72"/>
    <w:rsid w:val="00D35BD6"/>
    <w:rsid w:val="00D361B5"/>
    <w:rsid w:val="00D36FA5"/>
    <w:rsid w:val="00D411A2"/>
    <w:rsid w:val="00D4606D"/>
    <w:rsid w:val="00D50B9C"/>
    <w:rsid w:val="00D52D73"/>
    <w:rsid w:val="00D52E58"/>
    <w:rsid w:val="00D56B20"/>
    <w:rsid w:val="00D6280D"/>
    <w:rsid w:val="00D62AA0"/>
    <w:rsid w:val="00D714CC"/>
    <w:rsid w:val="00D71535"/>
    <w:rsid w:val="00D75EA7"/>
    <w:rsid w:val="00D81F21"/>
    <w:rsid w:val="00D878DA"/>
    <w:rsid w:val="00D95470"/>
    <w:rsid w:val="00DA2619"/>
    <w:rsid w:val="00DA4239"/>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30DB3"/>
    <w:rsid w:val="00E368B1"/>
    <w:rsid w:val="00E40181"/>
    <w:rsid w:val="00E56A01"/>
    <w:rsid w:val="00E629A1"/>
    <w:rsid w:val="00E65833"/>
    <w:rsid w:val="00E6794C"/>
    <w:rsid w:val="00E71591"/>
    <w:rsid w:val="00E718A3"/>
    <w:rsid w:val="00E80DE3"/>
    <w:rsid w:val="00E82C55"/>
    <w:rsid w:val="00E92AC3"/>
    <w:rsid w:val="00E933FE"/>
    <w:rsid w:val="00EB00E0"/>
    <w:rsid w:val="00EC059F"/>
    <w:rsid w:val="00EC1F24"/>
    <w:rsid w:val="00EC22F6"/>
    <w:rsid w:val="00ED23E5"/>
    <w:rsid w:val="00ED5931"/>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D86"/>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1BEE"/>
    <w:rsid w:val="00F938BA"/>
    <w:rsid w:val="00FA2C46"/>
    <w:rsid w:val="00FA3525"/>
    <w:rsid w:val="00FA5A53"/>
    <w:rsid w:val="00FB16BB"/>
    <w:rsid w:val="00FB4769"/>
    <w:rsid w:val="00FB4CDA"/>
    <w:rsid w:val="00FC0F81"/>
    <w:rsid w:val="00FC395C"/>
    <w:rsid w:val="00FC5F8A"/>
    <w:rsid w:val="00FD0979"/>
    <w:rsid w:val="00FD3766"/>
    <w:rsid w:val="00FD47C4"/>
    <w:rsid w:val="00FE2DCF"/>
    <w:rsid w:val="00FE3FA7"/>
    <w:rsid w:val="00FE66C9"/>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2B52F8"/>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Univers 45 Light" w:hAnsi="Univers 45 Light"/>
      <w:szCs w:val="22"/>
      <w:lang w:eastAsia="zh-CN"/>
    </w:rPr>
  </w:style>
  <w:style w:type="paragraph" w:customStyle="1" w:styleId="Covertitle1108pt">
    <w:name w:val="Cover title 1_108pt"/>
    <w:qFormat/>
    <w:rsid w:val="00251B62"/>
    <w:rPr>
      <w:rFonts w:ascii="KPMG Light" w:eastAsia="KPMG Light"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Univers 45 Light" w:hAnsi="Univers 45 Light"/>
      <w:szCs w:val="22"/>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Univers 45 Light" w:hAnsi="Univers 45 Light"/>
      <w:szCs w:val="22"/>
      <w:lang w:eastAsia="zh-CN"/>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CVbullet2">
    <w:name w:val="CV bullet 2"/>
    <w:basedOn w:val="BodyText1"/>
    <w:qFormat/>
    <w:rsid w:val="00AC7E3C"/>
    <w:pPr>
      <w:numPr>
        <w:numId w:val="30"/>
      </w:numPr>
      <w:spacing w:before="40"/>
      <w:ind w:left="714" w:hanging="357"/>
    </w:pPr>
  </w:style>
  <w:style w:type="paragraph" w:styleId="TableofFigures">
    <w:name w:val="table of figures"/>
    <w:basedOn w:val="Normal"/>
    <w:next w:val="Normal"/>
    <w:uiPriority w:val="99"/>
    <w:unhideWhenUsed/>
    <w:rsid w:val="001B238C"/>
    <w:pPr>
      <w:spacing w:after="0"/>
    </w:pPr>
  </w:style>
  <w:style w:type="paragraph" w:styleId="Quote">
    <w:name w:val="Quote"/>
    <w:basedOn w:val="Normal"/>
    <w:next w:val="Normal"/>
    <w:link w:val="QuoteChar"/>
    <w:uiPriority w:val="29"/>
    <w:qFormat/>
    <w:rsid w:val="001B238C"/>
    <w:pPr>
      <w:spacing w:after="360" w:line="520" w:lineRule="exact"/>
    </w:pPr>
    <w:rPr>
      <w:rFonts w:ascii="KPMG Light" w:eastAsia="KPMG Light" w:hAnsi="KPMG Light"/>
      <w:iCs/>
      <w:color w:val="005EB8"/>
      <w:sz w:val="44"/>
    </w:rPr>
  </w:style>
  <w:style w:type="character" w:customStyle="1" w:styleId="QuoteChar">
    <w:name w:val="Quote Char"/>
    <w:basedOn w:val="DefaultParagraphFont"/>
    <w:link w:val="Quote"/>
    <w:uiPriority w:val="29"/>
    <w:rsid w:val="001B238C"/>
    <w:rPr>
      <w:rFonts w:ascii="KPMG Light" w:eastAsia="KPMG Light" w:hAnsi="KPMG Light"/>
      <w:iCs/>
      <w:color w:val="005EB8"/>
      <w:sz w:val="44"/>
      <w:szCs w:val="22"/>
      <w:lang w:eastAsia="zh-CN"/>
    </w:rPr>
  </w:style>
  <w:style w:type="character" w:customStyle="1" w:styleId="UnresolvedMention">
    <w:name w:val="Unresolved Mention"/>
    <w:basedOn w:val="DefaultParagraphFont"/>
    <w:uiPriority w:val="99"/>
    <w:semiHidden/>
    <w:unhideWhenUsed/>
    <w:rsid w:val="008C01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39258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775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aisingchildren.net.au/toddlers/connecting-communicating/connecting/connecting-with-your-toddl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17C0-4700-4C92-9481-51DDBF58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2719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toddlers 1–3 years</dc:subject>
  <dc:creator>Maternal and Child Health Service</dc:creator>
  <cp:keywords>preschoolers, sleep, settling</cp:keywords>
  <cp:lastModifiedBy>User</cp:lastModifiedBy>
  <cp:revision>4</cp:revision>
  <cp:lastPrinted>2019-10-29T04:35:00Z</cp:lastPrinted>
  <dcterms:created xsi:type="dcterms:W3CDTF">2020-03-04T06:54:00Z</dcterms:created>
  <dcterms:modified xsi:type="dcterms:W3CDTF">2020-03-24T22:49:00Z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