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ED0CE" w14:textId="77777777" w:rsidR="0074696E" w:rsidRPr="004C6EEE" w:rsidRDefault="00981531" w:rsidP="00EC40D5">
      <w:pPr>
        <w:pStyle w:val="Sectionbreakfirstpage"/>
      </w:pPr>
      <w:r>
        <w:drawing>
          <wp:anchor distT="0" distB="0" distL="114300" distR="114300" simplePos="0" relativeHeight="251658240" behindDoc="1" locked="1" layoutInCell="1" allowOverlap="1" wp14:anchorId="0E9EC535" wp14:editId="7C003760">
            <wp:simplePos x="0" y="0"/>
            <wp:positionH relativeFrom="page">
              <wp:posOffset>0</wp:posOffset>
            </wp:positionH>
            <wp:positionV relativeFrom="page">
              <wp:posOffset>0</wp:posOffset>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7B5D6D63" w14:textId="77777777" w:rsidR="00A62D44" w:rsidRPr="004C6EEE" w:rsidRDefault="00A62D44" w:rsidP="00EC40D5">
      <w:pPr>
        <w:pStyle w:val="Sectionbreakfirstpage"/>
        <w:sectPr w:rsidR="00A62D44" w:rsidRPr="004C6EEE" w:rsidSect="00E62622">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940422" w14:textId="77777777" w:rsidTr="00B07FF7">
        <w:trPr>
          <w:trHeight w:val="622"/>
        </w:trPr>
        <w:tc>
          <w:tcPr>
            <w:tcW w:w="10348" w:type="dxa"/>
            <w:tcMar>
              <w:top w:w="1531" w:type="dxa"/>
              <w:left w:w="0" w:type="dxa"/>
              <w:right w:w="0" w:type="dxa"/>
            </w:tcMar>
          </w:tcPr>
          <w:p w14:paraId="4A3A6726" w14:textId="008C1D1D" w:rsidR="003B5733" w:rsidRPr="00EB68B8" w:rsidRDefault="00923FF3" w:rsidP="003B5733">
            <w:pPr>
              <w:pStyle w:val="Documenttitle"/>
            </w:pPr>
            <w:r>
              <w:t>Shigellosis</w:t>
            </w:r>
          </w:p>
        </w:tc>
      </w:tr>
      <w:tr w:rsidR="003B5733" w:rsidRPr="00F63D71" w14:paraId="33B679BF" w14:textId="77777777" w:rsidTr="00B07FF7">
        <w:tc>
          <w:tcPr>
            <w:tcW w:w="10348" w:type="dxa"/>
          </w:tcPr>
          <w:p w14:paraId="726F5255" w14:textId="059412FE" w:rsidR="003B5733" w:rsidRPr="00F63D71" w:rsidRDefault="005D270B" w:rsidP="00F63D71">
            <w:pPr>
              <w:pStyle w:val="Documentsubtitle"/>
            </w:pPr>
            <w:r>
              <w:t xml:space="preserve">Information </w:t>
            </w:r>
            <w:r w:rsidR="00923FF3">
              <w:t>for contacts</w:t>
            </w:r>
          </w:p>
        </w:tc>
      </w:tr>
      <w:tr w:rsidR="003B5733" w14:paraId="36975CB2" w14:textId="77777777" w:rsidTr="00B07FF7">
        <w:tc>
          <w:tcPr>
            <w:tcW w:w="10348" w:type="dxa"/>
          </w:tcPr>
          <w:p w14:paraId="7A695964" w14:textId="77777777" w:rsidR="003B5733" w:rsidRPr="001E5058" w:rsidRDefault="005C181A" w:rsidP="001E5058">
            <w:pPr>
              <w:pStyle w:val="Bannermarking"/>
            </w:pPr>
            <w:fldSimple w:instr="FILLIN  &quot;Type the protective marking&quot; \d OFFICIAL \o  \* MERGEFORMAT">
              <w:r w:rsidR="00F63D71" w:rsidRPr="00361203">
                <w:t>OFFICIAL</w:t>
              </w:r>
            </w:fldSimple>
          </w:p>
        </w:tc>
      </w:tr>
    </w:tbl>
    <w:p w14:paraId="0E1DBDB5" w14:textId="699C0011" w:rsidR="003A0C29" w:rsidRPr="002E1115" w:rsidRDefault="00510BE7" w:rsidP="008871B9">
      <w:pPr>
        <w:pStyle w:val="Heading1"/>
        <w:rPr>
          <w:lang w:val="en-US"/>
        </w:rPr>
      </w:pPr>
      <w:r w:rsidRPr="002E1115">
        <w:rPr>
          <w:lang w:val="en-US"/>
        </w:rPr>
        <w:t xml:space="preserve">What is </w:t>
      </w:r>
      <w:r w:rsidR="00923FF3" w:rsidRPr="002E1115">
        <w:rPr>
          <w:lang w:val="en-US"/>
        </w:rPr>
        <w:t>shigellosis</w:t>
      </w:r>
      <w:r w:rsidRPr="002E1115">
        <w:rPr>
          <w:lang w:val="en-US"/>
        </w:rPr>
        <w:t>?</w:t>
      </w:r>
    </w:p>
    <w:p w14:paraId="5B30B325" w14:textId="77777777" w:rsidR="00923FF3" w:rsidRPr="00C527CF" w:rsidRDefault="00923FF3" w:rsidP="00923FF3">
      <w:pPr>
        <w:rPr>
          <w:rFonts w:cstheme="majorBidi"/>
          <w:color w:val="365F91" w:themeColor="accent1" w:themeShade="BF"/>
          <w:szCs w:val="21"/>
        </w:rPr>
      </w:pPr>
      <w:r w:rsidRPr="00C527CF">
        <w:rPr>
          <w:szCs w:val="21"/>
          <w:lang w:eastAsia="en-GB"/>
        </w:rPr>
        <w:t xml:space="preserve">Shigellosis is a bowel infection caused by </w:t>
      </w:r>
      <w:r w:rsidRPr="00C527CF">
        <w:rPr>
          <w:i/>
          <w:iCs/>
          <w:szCs w:val="21"/>
          <w:lang w:eastAsia="en-GB"/>
        </w:rPr>
        <w:t>Shigella</w:t>
      </w:r>
      <w:r w:rsidRPr="00C527CF">
        <w:rPr>
          <w:szCs w:val="21"/>
          <w:lang w:eastAsia="en-GB"/>
        </w:rPr>
        <w:t xml:space="preserve"> bacteria. It is typically self-limiting but is highly contagious and can be potentially serious. </w:t>
      </w:r>
    </w:p>
    <w:p w14:paraId="097CCE40" w14:textId="076824FF" w:rsidR="007D272A" w:rsidRPr="00A252FD" w:rsidRDefault="00510BE7" w:rsidP="00056F98">
      <w:pPr>
        <w:pStyle w:val="Heading1"/>
        <w:rPr>
          <w:lang w:val="en-US"/>
        </w:rPr>
      </w:pPr>
      <w:r w:rsidRPr="00A252FD">
        <w:t>What are the symptoms?</w:t>
      </w:r>
    </w:p>
    <w:p w14:paraId="68C1F03D" w14:textId="3A4F1E67" w:rsidR="00923FF3" w:rsidRPr="00C527CF" w:rsidRDefault="00923FF3" w:rsidP="00510BE7">
      <w:pPr>
        <w:pStyle w:val="Body"/>
        <w:rPr>
          <w:szCs w:val="21"/>
        </w:rPr>
      </w:pPr>
      <w:r w:rsidRPr="00C527CF">
        <w:rPr>
          <w:szCs w:val="21"/>
        </w:rPr>
        <w:t xml:space="preserve">Symptoms of shigellosis include diarrhoea, fever, nausea, vomiting and abdominal cramps. Stools typically contain blood, </w:t>
      </w:r>
      <w:bookmarkStart w:id="0" w:name="_Int_Xufxwuwg"/>
      <w:r w:rsidRPr="00C527CF">
        <w:rPr>
          <w:szCs w:val="21"/>
        </w:rPr>
        <w:t>mucus,</w:t>
      </w:r>
      <w:bookmarkEnd w:id="0"/>
      <w:r w:rsidRPr="00C527CF">
        <w:rPr>
          <w:szCs w:val="21"/>
        </w:rPr>
        <w:t xml:space="preserve"> or pus but some people only experience watery diarrhoea. Symptoms usually develop one to three days following exposure but can occur from 12 hours to 7 days in some cases.</w:t>
      </w:r>
    </w:p>
    <w:p w14:paraId="1E258F0B" w14:textId="7605EEE9" w:rsidR="00510BE7" w:rsidRPr="009B48A9" w:rsidRDefault="00510BE7" w:rsidP="00510BE7">
      <w:pPr>
        <w:pStyle w:val="Heading1"/>
        <w:rPr>
          <w:lang w:val="en-US"/>
        </w:rPr>
      </w:pPr>
      <w:r w:rsidRPr="009B48A9">
        <w:t>How is it spread?</w:t>
      </w:r>
    </w:p>
    <w:p w14:paraId="39EAEEFC" w14:textId="18323DDE" w:rsidR="00AF0345" w:rsidRPr="00C527CF" w:rsidRDefault="00AF0345" w:rsidP="00AF0345">
      <w:pPr>
        <w:rPr>
          <w:szCs w:val="21"/>
        </w:rPr>
      </w:pPr>
      <w:r w:rsidRPr="00C527CF">
        <w:rPr>
          <w:szCs w:val="21"/>
        </w:rPr>
        <w:t xml:space="preserve">Shigellosis is highly contagious and is </w:t>
      </w:r>
      <w:bookmarkStart w:id="1" w:name="_Int_IImBbeCF"/>
      <w:r w:rsidRPr="00C527CF">
        <w:rPr>
          <w:szCs w:val="21"/>
        </w:rPr>
        <w:t>mainly spread</w:t>
      </w:r>
      <w:bookmarkEnd w:id="1"/>
      <w:r w:rsidRPr="00C527CF">
        <w:rPr>
          <w:szCs w:val="21"/>
        </w:rPr>
        <w:t xml:space="preserve"> through the faecal-oral route, including during sexual contact. People with shigellosis can spread infection while the </w:t>
      </w:r>
      <w:r w:rsidRPr="00C527CF">
        <w:rPr>
          <w:i/>
          <w:iCs/>
          <w:szCs w:val="21"/>
        </w:rPr>
        <w:t>Shigella</w:t>
      </w:r>
      <w:r w:rsidRPr="00C527CF">
        <w:rPr>
          <w:szCs w:val="21"/>
        </w:rPr>
        <w:t xml:space="preserve"> bacteria continue to be shed in the stools. This can last for up to four weeks after symptoms resolve.</w:t>
      </w:r>
    </w:p>
    <w:p w14:paraId="67DE90FC" w14:textId="134D6589" w:rsidR="00AF0345" w:rsidRPr="002E1115" w:rsidRDefault="00AF0345" w:rsidP="00AF0345">
      <w:pPr>
        <w:pStyle w:val="Heading1"/>
        <w:rPr>
          <w:lang w:val="en-US"/>
        </w:rPr>
      </w:pPr>
      <w:r w:rsidRPr="002E1115">
        <w:t>Who is at risk?</w:t>
      </w:r>
    </w:p>
    <w:p w14:paraId="015F3CFE" w14:textId="77777777" w:rsidR="00AF0345" w:rsidRPr="00C527CF" w:rsidRDefault="00AF0345" w:rsidP="00AF0345">
      <w:pPr>
        <w:rPr>
          <w:szCs w:val="21"/>
        </w:rPr>
      </w:pPr>
      <w:r w:rsidRPr="00C527CF">
        <w:rPr>
          <w:szCs w:val="21"/>
        </w:rPr>
        <w:t xml:space="preserve">Shigellosis can affect anyone. Returned travellers and men who have sex with men are at higher risk of contracting shigellosis, including antibiotic resistant infections. Young children are also at higher risk of contracting shigellosis. </w:t>
      </w:r>
    </w:p>
    <w:p w14:paraId="5A7C2685" w14:textId="4178E1E4" w:rsidR="00AF0345" w:rsidRPr="00C527CF" w:rsidRDefault="00AF0345" w:rsidP="00AF0345">
      <w:pPr>
        <w:rPr>
          <w:szCs w:val="21"/>
        </w:rPr>
      </w:pPr>
      <w:r w:rsidRPr="00C527CF">
        <w:rPr>
          <w:szCs w:val="21"/>
        </w:rPr>
        <w:t xml:space="preserve">Young children, older people and those who are immunocompromised are at higher risk of developing severe illness. </w:t>
      </w:r>
    </w:p>
    <w:p w14:paraId="152C5136" w14:textId="309F7BB9" w:rsidR="00AF0345" w:rsidRPr="002E1115" w:rsidRDefault="00AF0345" w:rsidP="00AF0345">
      <w:pPr>
        <w:pStyle w:val="Heading1"/>
        <w:rPr>
          <w:lang w:val="en-US"/>
        </w:rPr>
      </w:pPr>
      <w:r w:rsidRPr="002E1115">
        <w:t>What is the treatment?</w:t>
      </w:r>
    </w:p>
    <w:p w14:paraId="2F932D4C" w14:textId="0307EB8E" w:rsidR="00AF0345" w:rsidRPr="00C527CF" w:rsidRDefault="00AF0345" w:rsidP="00AF0345">
      <w:pPr>
        <w:rPr>
          <w:szCs w:val="21"/>
        </w:rPr>
      </w:pPr>
      <w:r w:rsidRPr="00C527CF">
        <w:rPr>
          <w:szCs w:val="21"/>
        </w:rPr>
        <w:t xml:space="preserve">Most people with shigellosis only need supportive treatment with plenty of fluids. Avoid anti-vomiting or anti-diarrhoea medications as these may prolong illness. Some people with severe infection or those working in certain occupations where there is high risk of spreading infection to others may require antibiotic treatment. </w:t>
      </w:r>
    </w:p>
    <w:p w14:paraId="15C5C14E" w14:textId="31D5AAF1" w:rsidR="00510BE7" w:rsidRPr="002E1115" w:rsidRDefault="389C7314" w:rsidP="00510BE7">
      <w:pPr>
        <w:pStyle w:val="Heading1"/>
        <w:rPr>
          <w:lang w:val="en-US"/>
        </w:rPr>
      </w:pPr>
      <w:r>
        <w:t>What</w:t>
      </w:r>
      <w:r w:rsidR="00510BE7">
        <w:t xml:space="preserve"> </w:t>
      </w:r>
      <w:r w:rsidR="00AF0345">
        <w:t>are antibiotic resistant infections</w:t>
      </w:r>
      <w:r w:rsidR="00510BE7">
        <w:t>?</w:t>
      </w:r>
    </w:p>
    <w:p w14:paraId="6CBD4CD7" w14:textId="4D0B8E48" w:rsidR="00AF0345" w:rsidRPr="00C527CF" w:rsidRDefault="00AF0345" w:rsidP="670A328D">
      <w:pPr>
        <w:rPr>
          <w:rFonts w:cs="Arial"/>
          <w:color w:val="365F91" w:themeColor="accent1" w:themeShade="BF"/>
        </w:rPr>
      </w:pPr>
      <w:r w:rsidRPr="670A328D">
        <w:rPr>
          <w:rFonts w:cs="Arial"/>
          <w:lang w:eastAsia="en-GB"/>
        </w:rPr>
        <w:t xml:space="preserve">Some infections are caused by antibiotic resistant strains of </w:t>
      </w:r>
      <w:r w:rsidRPr="670A328D">
        <w:rPr>
          <w:rFonts w:cs="Arial"/>
          <w:i/>
          <w:iCs/>
          <w:lang w:eastAsia="en-GB"/>
        </w:rPr>
        <w:t>Shigella</w:t>
      </w:r>
      <w:r w:rsidRPr="670A328D">
        <w:rPr>
          <w:rFonts w:cs="Arial"/>
          <w:lang w:eastAsia="en-GB"/>
        </w:rPr>
        <w:t xml:space="preserve"> bacteria which limit treatment options for those requiring antibiotic treatment and can be spread from person-to-person. It is very important to limit the spread of infections caused by resistant </w:t>
      </w:r>
      <w:r w:rsidRPr="670A328D">
        <w:rPr>
          <w:rFonts w:cs="Arial"/>
          <w:i/>
          <w:iCs/>
          <w:lang w:eastAsia="en-GB"/>
        </w:rPr>
        <w:t>Shigella</w:t>
      </w:r>
      <w:r w:rsidRPr="670A328D">
        <w:rPr>
          <w:rFonts w:cs="Arial"/>
          <w:lang w:eastAsia="en-GB"/>
        </w:rPr>
        <w:t xml:space="preserve"> bacteria in our community. </w:t>
      </w:r>
    </w:p>
    <w:p w14:paraId="658B7B16" w14:textId="02622FE8" w:rsidR="00AF0345" w:rsidRPr="00C527CF" w:rsidRDefault="00AF0345" w:rsidP="670A328D">
      <w:pPr>
        <w:rPr>
          <w:rFonts w:cs="Arial"/>
          <w:color w:val="365F91" w:themeColor="accent1" w:themeShade="BF"/>
        </w:rPr>
      </w:pPr>
      <w:r w:rsidRPr="670A328D">
        <w:rPr>
          <w:rFonts w:cs="Arial"/>
          <w:lang w:eastAsia="en-GB"/>
        </w:rPr>
        <w:lastRenderedPageBreak/>
        <w:t>People who have been exposed to these infections may be contacted by their Local Public Health Unit if:</w:t>
      </w:r>
    </w:p>
    <w:p w14:paraId="40EF7CF2" w14:textId="77777777" w:rsidR="00AF0345" w:rsidRPr="00C527CF" w:rsidRDefault="00AF0345" w:rsidP="00AF0345">
      <w:pPr>
        <w:pStyle w:val="ListParagraph"/>
        <w:numPr>
          <w:ilvl w:val="0"/>
          <w:numId w:val="11"/>
        </w:numPr>
        <w:spacing w:beforeAutospacing="1" w:afterAutospacing="1" w:line="240" w:lineRule="auto"/>
        <w:rPr>
          <w:rFonts w:ascii="Arial" w:hAnsi="Arial" w:cs="Arial"/>
          <w:color w:val="222222"/>
          <w:sz w:val="21"/>
          <w:szCs w:val="21"/>
          <w:lang w:eastAsia="en-GB"/>
        </w:rPr>
      </w:pPr>
      <w:r w:rsidRPr="00C527CF">
        <w:rPr>
          <w:rFonts w:ascii="Arial" w:hAnsi="Arial" w:cs="Arial"/>
          <w:color w:val="222222"/>
          <w:sz w:val="21"/>
          <w:szCs w:val="21"/>
          <w:lang w:eastAsia="en-GB"/>
        </w:rPr>
        <w:t xml:space="preserve">Living in the same household with someone with shigellosis </w:t>
      </w:r>
    </w:p>
    <w:p w14:paraId="1300B884" w14:textId="77777777" w:rsidR="00AF0345" w:rsidRPr="00C527CF" w:rsidRDefault="00AF0345" w:rsidP="00AF0345">
      <w:pPr>
        <w:pStyle w:val="ListParagraph"/>
        <w:numPr>
          <w:ilvl w:val="0"/>
          <w:numId w:val="11"/>
        </w:numPr>
        <w:spacing w:beforeAutospacing="1" w:afterAutospacing="1" w:line="240" w:lineRule="auto"/>
        <w:rPr>
          <w:rFonts w:ascii="Arial" w:hAnsi="Arial" w:cs="Arial"/>
          <w:color w:val="222222"/>
          <w:sz w:val="21"/>
          <w:szCs w:val="21"/>
          <w:lang w:eastAsia="en-GB"/>
        </w:rPr>
      </w:pPr>
      <w:r w:rsidRPr="00C527CF">
        <w:rPr>
          <w:rFonts w:ascii="Arial" w:hAnsi="Arial" w:cs="Arial"/>
          <w:color w:val="222222"/>
          <w:sz w:val="21"/>
          <w:szCs w:val="21"/>
          <w:lang w:eastAsia="en-GB"/>
        </w:rPr>
        <w:t xml:space="preserve">Having had sexual contact with someone with shigellosis </w:t>
      </w:r>
    </w:p>
    <w:p w14:paraId="1158B411" w14:textId="0E6C0EE8" w:rsidR="00AF0345" w:rsidRPr="002E1115" w:rsidRDefault="00AF0345" w:rsidP="00AF0345">
      <w:pPr>
        <w:pStyle w:val="Heading1"/>
        <w:rPr>
          <w:lang w:val="en-US"/>
        </w:rPr>
      </w:pPr>
      <w:r w:rsidRPr="002E1115">
        <w:t xml:space="preserve">What should </w:t>
      </w:r>
      <w:proofErr w:type="gramStart"/>
      <w:r w:rsidRPr="002E1115">
        <w:t>contacts</w:t>
      </w:r>
      <w:proofErr w:type="gramEnd"/>
      <w:r w:rsidRPr="002E1115">
        <w:t xml:space="preserve"> of shigellosis do?</w:t>
      </w:r>
    </w:p>
    <w:p w14:paraId="7931D645" w14:textId="77777777" w:rsidR="00AF0345" w:rsidRPr="00C527CF" w:rsidRDefault="00AF0345" w:rsidP="00901D97">
      <w:pPr>
        <w:pStyle w:val="Body"/>
      </w:pPr>
      <w:r w:rsidRPr="00C527CF">
        <w:t xml:space="preserve">For seven days from the last time of being exposed to someone with shigellosis, contacts should monitor for symptoms as listed above. </w:t>
      </w:r>
    </w:p>
    <w:p w14:paraId="04F43CC1" w14:textId="4F18C61B" w:rsidR="00AF0345" w:rsidRPr="00C527CF" w:rsidRDefault="00AF0345" w:rsidP="00AF0345">
      <w:pPr>
        <w:rPr>
          <w:rFonts w:cs="Arial"/>
          <w:szCs w:val="21"/>
        </w:rPr>
      </w:pPr>
      <w:r w:rsidRPr="00C527CF">
        <w:rPr>
          <w:rFonts w:cs="Arial"/>
          <w:szCs w:val="21"/>
        </w:rPr>
        <w:t>If you are well, then you do not need to do anything</w:t>
      </w:r>
      <w:bookmarkStart w:id="2" w:name="_Int_HIl4T6tB"/>
      <w:r w:rsidRPr="00C527CF">
        <w:rPr>
          <w:rFonts w:cs="Arial"/>
          <w:szCs w:val="21"/>
        </w:rPr>
        <w:t xml:space="preserve">. </w:t>
      </w:r>
      <w:bookmarkEnd w:id="2"/>
    </w:p>
    <w:p w14:paraId="402DB615" w14:textId="34AF07F7" w:rsidR="002E1115" w:rsidRPr="00C527CF" w:rsidRDefault="00AF0345" w:rsidP="002E1115">
      <w:pPr>
        <w:rPr>
          <w:rFonts w:cs="Arial"/>
          <w:szCs w:val="21"/>
        </w:rPr>
      </w:pPr>
      <w:r w:rsidRPr="00C527CF">
        <w:rPr>
          <w:rFonts w:cs="Arial"/>
          <w:szCs w:val="21"/>
        </w:rPr>
        <w:t xml:space="preserve">If you develop symptoms: </w:t>
      </w:r>
    </w:p>
    <w:p w14:paraId="1DA68025" w14:textId="77777777" w:rsidR="00AF0345" w:rsidRPr="00C527CF" w:rsidRDefault="00AF0345" w:rsidP="002E1115">
      <w:pPr>
        <w:pStyle w:val="ListParagraph"/>
        <w:numPr>
          <w:ilvl w:val="0"/>
          <w:numId w:val="12"/>
        </w:numPr>
        <w:ind w:hanging="357"/>
        <w:contextualSpacing w:val="0"/>
        <w:rPr>
          <w:rFonts w:ascii="Arial" w:hAnsi="Arial" w:cs="Arial"/>
          <w:sz w:val="21"/>
          <w:szCs w:val="21"/>
        </w:rPr>
      </w:pPr>
      <w:r w:rsidRPr="00C527CF">
        <w:rPr>
          <w:rFonts w:ascii="Arial" w:hAnsi="Arial" w:cs="Arial"/>
          <w:sz w:val="21"/>
          <w:szCs w:val="21"/>
        </w:rPr>
        <w:t xml:space="preserve">Seek medical care get tested   </w:t>
      </w:r>
    </w:p>
    <w:p w14:paraId="178EC3CA" w14:textId="77777777" w:rsidR="00AF0345" w:rsidRPr="00C527CF" w:rsidRDefault="00AF0345" w:rsidP="002E1115">
      <w:pPr>
        <w:pStyle w:val="ListParagraph"/>
        <w:numPr>
          <w:ilvl w:val="0"/>
          <w:numId w:val="12"/>
        </w:numPr>
        <w:ind w:hanging="357"/>
        <w:contextualSpacing w:val="0"/>
        <w:rPr>
          <w:rFonts w:ascii="Arial" w:hAnsi="Arial" w:cs="Arial"/>
          <w:sz w:val="21"/>
          <w:szCs w:val="21"/>
        </w:rPr>
      </w:pPr>
      <w:r w:rsidRPr="00C527CF">
        <w:rPr>
          <w:rFonts w:ascii="Arial" w:hAnsi="Arial" w:cs="Arial"/>
          <w:sz w:val="21"/>
          <w:szCs w:val="21"/>
        </w:rPr>
        <w:t>Drink plenty of fluids to prevent dehydration</w:t>
      </w:r>
    </w:p>
    <w:p w14:paraId="5AF9E6A3" w14:textId="77777777" w:rsidR="00AF0345" w:rsidRPr="00C527CF" w:rsidRDefault="00AF0345" w:rsidP="002E1115">
      <w:pPr>
        <w:pStyle w:val="ListParagraph"/>
        <w:numPr>
          <w:ilvl w:val="0"/>
          <w:numId w:val="12"/>
        </w:numPr>
        <w:ind w:hanging="357"/>
        <w:contextualSpacing w:val="0"/>
        <w:rPr>
          <w:rFonts w:ascii="Arial" w:hAnsi="Arial" w:cs="Arial"/>
          <w:sz w:val="21"/>
          <w:szCs w:val="21"/>
        </w:rPr>
      </w:pPr>
      <w:r w:rsidRPr="00C527CF">
        <w:rPr>
          <w:rFonts w:ascii="Arial" w:hAnsi="Arial" w:cs="Arial"/>
          <w:sz w:val="21"/>
          <w:szCs w:val="21"/>
        </w:rPr>
        <w:t xml:space="preserve">While symptomatic and for 48 hours after </w:t>
      </w:r>
      <w:proofErr w:type="spellStart"/>
      <w:r w:rsidRPr="00C527CF">
        <w:rPr>
          <w:rFonts w:ascii="Arial" w:hAnsi="Arial" w:cs="Arial"/>
          <w:sz w:val="21"/>
          <w:szCs w:val="21"/>
        </w:rPr>
        <w:t>diarrhoea</w:t>
      </w:r>
      <w:proofErr w:type="spellEnd"/>
      <w:r w:rsidRPr="00C527CF">
        <w:rPr>
          <w:rFonts w:ascii="Arial" w:hAnsi="Arial" w:cs="Arial"/>
          <w:sz w:val="21"/>
          <w:szCs w:val="21"/>
        </w:rPr>
        <w:t xml:space="preserve"> has resolved:</w:t>
      </w:r>
    </w:p>
    <w:p w14:paraId="4011D547"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Wash hands thoroughly with soap and hot water, especially after going to the toilet, changing nappies, and before preparing or eating food</w:t>
      </w:r>
    </w:p>
    <w:p w14:paraId="072FEB60"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Do not prepare food for others</w:t>
      </w:r>
    </w:p>
    <w:p w14:paraId="54656889"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Regularly clean kitchen and bathroom surfaces</w:t>
      </w:r>
    </w:p>
    <w:p w14:paraId="5168457B"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 xml:space="preserve">Do not share linen and towels with others </w:t>
      </w:r>
    </w:p>
    <w:p w14:paraId="283E673C"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Do not have sex</w:t>
      </w:r>
    </w:p>
    <w:p w14:paraId="7D0B43AE" w14:textId="77777777" w:rsidR="00AF0345" w:rsidRPr="00C527CF" w:rsidRDefault="00AF0345" w:rsidP="002E1115">
      <w:pPr>
        <w:pStyle w:val="ListParagraph"/>
        <w:numPr>
          <w:ilvl w:val="1"/>
          <w:numId w:val="12"/>
        </w:numPr>
        <w:ind w:hanging="357"/>
        <w:contextualSpacing w:val="0"/>
        <w:rPr>
          <w:rFonts w:ascii="Arial" w:hAnsi="Arial" w:cs="Arial"/>
          <w:sz w:val="21"/>
          <w:szCs w:val="21"/>
        </w:rPr>
      </w:pPr>
      <w:r w:rsidRPr="00C527CF">
        <w:rPr>
          <w:rFonts w:ascii="Arial" w:hAnsi="Arial" w:cs="Arial"/>
          <w:sz w:val="21"/>
          <w:szCs w:val="21"/>
        </w:rPr>
        <w:t xml:space="preserve">Do not attend childcare, </w:t>
      </w:r>
      <w:bookmarkStart w:id="3" w:name="_Int_4XIXvObU"/>
      <w:r w:rsidRPr="00C527CF">
        <w:rPr>
          <w:rFonts w:ascii="Arial" w:hAnsi="Arial" w:cs="Arial"/>
          <w:sz w:val="21"/>
          <w:szCs w:val="21"/>
        </w:rPr>
        <w:t>school,</w:t>
      </w:r>
      <w:bookmarkEnd w:id="3"/>
      <w:r w:rsidRPr="00C527CF">
        <w:rPr>
          <w:rFonts w:ascii="Arial" w:hAnsi="Arial" w:cs="Arial"/>
          <w:sz w:val="21"/>
          <w:szCs w:val="21"/>
        </w:rPr>
        <w:t xml:space="preserve"> or work </w:t>
      </w:r>
    </w:p>
    <w:p w14:paraId="34307714" w14:textId="471A9241" w:rsidR="00AF0345" w:rsidRPr="00C527CF" w:rsidRDefault="00AF0345" w:rsidP="670A328D">
      <w:pPr>
        <w:pStyle w:val="ListParagraph"/>
        <w:numPr>
          <w:ilvl w:val="0"/>
          <w:numId w:val="12"/>
        </w:numPr>
        <w:ind w:hanging="357"/>
        <w:rPr>
          <w:rFonts w:ascii="Arial" w:hAnsi="Arial" w:cs="Arial"/>
          <w:sz w:val="21"/>
          <w:szCs w:val="21"/>
        </w:rPr>
      </w:pPr>
      <w:r w:rsidRPr="670A328D">
        <w:rPr>
          <w:rFonts w:ascii="Arial" w:hAnsi="Arial" w:cs="Arial"/>
          <w:sz w:val="21"/>
          <w:szCs w:val="21"/>
        </w:rPr>
        <w:t xml:space="preserve">If you test positive for </w:t>
      </w:r>
      <w:r w:rsidR="4C14D742" w:rsidRPr="670A328D">
        <w:rPr>
          <w:rFonts w:ascii="Arial" w:hAnsi="Arial" w:cs="Arial"/>
          <w:sz w:val="21"/>
          <w:szCs w:val="21"/>
        </w:rPr>
        <w:t xml:space="preserve">shigellosis </w:t>
      </w:r>
      <w:r w:rsidRPr="670A328D">
        <w:rPr>
          <w:rFonts w:ascii="Arial" w:hAnsi="Arial" w:cs="Arial"/>
          <w:sz w:val="21"/>
          <w:szCs w:val="21"/>
        </w:rPr>
        <w:t xml:space="preserve">your Local Public Health Unit will provide further advice. If you work in certain occupations (for example childcare, </w:t>
      </w:r>
      <w:bookmarkStart w:id="4" w:name="_Int_OlVvImmJ"/>
      <w:r w:rsidRPr="670A328D">
        <w:rPr>
          <w:rFonts w:ascii="Arial" w:hAnsi="Arial" w:cs="Arial"/>
          <w:sz w:val="21"/>
          <w:szCs w:val="21"/>
        </w:rPr>
        <w:t>healthcare,</w:t>
      </w:r>
      <w:bookmarkEnd w:id="4"/>
      <w:r w:rsidRPr="670A328D">
        <w:rPr>
          <w:rFonts w:ascii="Arial" w:hAnsi="Arial" w:cs="Arial"/>
          <w:sz w:val="21"/>
          <w:szCs w:val="21"/>
        </w:rPr>
        <w:t xml:space="preserve"> and residential facilities) you may need clearance to return to work. </w:t>
      </w:r>
    </w:p>
    <w:p w14:paraId="43B2E8FC" w14:textId="091EAD59" w:rsidR="00F63D71" w:rsidRPr="002E1115" w:rsidRDefault="00E676F8" w:rsidP="00F63D71">
      <w:pPr>
        <w:pStyle w:val="Heading1"/>
      </w:pPr>
      <w:r w:rsidRPr="002E1115">
        <w:t>Where to get help</w:t>
      </w:r>
    </w:p>
    <w:p w14:paraId="689E67CF" w14:textId="348BC6C5" w:rsidR="00E676F8" w:rsidRPr="00C527CF" w:rsidRDefault="00E676F8" w:rsidP="00F43856">
      <w:pPr>
        <w:pStyle w:val="Bullet1"/>
        <w:rPr>
          <w:rStyle w:val="Hyperlink"/>
          <w:color w:val="008055"/>
          <w:szCs w:val="21"/>
          <w:u w:val="single"/>
        </w:rPr>
      </w:pPr>
      <w:r w:rsidRPr="00C527CF">
        <w:rPr>
          <w:szCs w:val="21"/>
        </w:rPr>
        <w:t xml:space="preserve">Your </w:t>
      </w:r>
      <w:r w:rsidRPr="00D93B48">
        <w:rPr>
          <w:rFonts w:eastAsia="Calibri" w:cs="Arial"/>
          <w:szCs w:val="21"/>
        </w:rPr>
        <w:t>GP (doctor)</w:t>
      </w:r>
    </w:p>
    <w:p w14:paraId="23B2614B" w14:textId="6E345B39" w:rsidR="00AF0345" w:rsidRPr="00C527CF" w:rsidRDefault="00AF0345" w:rsidP="00F43856">
      <w:pPr>
        <w:pStyle w:val="Bullet1"/>
        <w:rPr>
          <w:color w:val="008055"/>
          <w:szCs w:val="21"/>
          <w:u w:val="single"/>
        </w:rPr>
      </w:pPr>
      <w:r w:rsidRPr="00D93B48">
        <w:rPr>
          <w:szCs w:val="21"/>
        </w:rPr>
        <w:t>Pharmacist</w:t>
      </w:r>
    </w:p>
    <w:p w14:paraId="37C7CF04" w14:textId="4BCF0A11" w:rsidR="00AF0345" w:rsidRPr="00C527CF" w:rsidRDefault="00AF0345" w:rsidP="00F43856">
      <w:pPr>
        <w:pStyle w:val="Bullet1"/>
        <w:rPr>
          <w:color w:val="008055"/>
          <w:szCs w:val="21"/>
          <w:u w:val="single"/>
        </w:rPr>
      </w:pPr>
      <w:r w:rsidRPr="00C527CF">
        <w:rPr>
          <w:szCs w:val="21"/>
        </w:rPr>
        <w:t>Your local community health service</w:t>
      </w:r>
    </w:p>
    <w:p w14:paraId="60C1FE1F" w14:textId="0031FD98" w:rsidR="00AF0345" w:rsidRPr="00C527CF" w:rsidRDefault="00000000" w:rsidP="00F43856">
      <w:pPr>
        <w:pStyle w:val="Bullet1"/>
        <w:rPr>
          <w:color w:val="008055"/>
          <w:szCs w:val="21"/>
          <w:u w:val="single"/>
        </w:rPr>
      </w:pPr>
      <w:hyperlink r:id="rId12" w:history="1">
        <w:r w:rsidR="00AF0345" w:rsidRPr="00C527CF">
          <w:rPr>
            <w:rStyle w:val="Hyperlink"/>
            <w:szCs w:val="21"/>
          </w:rPr>
          <w:t>Melbourne Sexual Heal</w:t>
        </w:r>
        <w:r w:rsidR="00AF0345" w:rsidRPr="00C527CF">
          <w:rPr>
            <w:rStyle w:val="Hyperlink"/>
            <w:szCs w:val="21"/>
          </w:rPr>
          <w:t>t</w:t>
        </w:r>
        <w:r w:rsidR="00AF0345" w:rsidRPr="00C527CF">
          <w:rPr>
            <w:rStyle w:val="Hyperlink"/>
            <w:szCs w:val="21"/>
          </w:rPr>
          <w:t>h Centre</w:t>
        </w:r>
      </w:hyperlink>
      <w:r w:rsidR="00AF0345" w:rsidRPr="00C527CF">
        <w:rPr>
          <w:szCs w:val="21"/>
        </w:rPr>
        <w:t xml:space="preserve"> </w:t>
      </w:r>
      <w:r w:rsidR="00D93B48">
        <w:rPr>
          <w:szCs w:val="21"/>
        </w:rPr>
        <w:t>&lt;</w:t>
      </w:r>
      <w:r w:rsidR="00D93B48" w:rsidRPr="00D93B48">
        <w:rPr>
          <w:szCs w:val="21"/>
        </w:rPr>
        <w:t>https://www.mshc.org.au/</w:t>
      </w:r>
      <w:r w:rsidR="00D93B48">
        <w:rPr>
          <w:szCs w:val="21"/>
        </w:rPr>
        <w:t xml:space="preserve">&gt; </w:t>
      </w:r>
      <w:r w:rsidR="00AF0345" w:rsidRPr="00C527CF">
        <w:rPr>
          <w:szCs w:val="21"/>
        </w:rPr>
        <w:t xml:space="preserve">Tel. </w:t>
      </w:r>
      <w:hyperlink r:id="rId13" w:history="1">
        <w:r w:rsidR="00AF0345" w:rsidRPr="00C527CF">
          <w:rPr>
            <w:rStyle w:val="Hyperlink"/>
            <w:szCs w:val="21"/>
          </w:rPr>
          <w:t>(03) 9341 6200</w:t>
        </w:r>
      </w:hyperlink>
      <w:r w:rsidR="00AF0345" w:rsidRPr="00C527CF">
        <w:rPr>
          <w:szCs w:val="21"/>
        </w:rPr>
        <w:t xml:space="preserve"> or </w:t>
      </w:r>
      <w:hyperlink r:id="rId14" w:history="1">
        <w:r w:rsidR="00AF0345" w:rsidRPr="00C527CF">
          <w:rPr>
            <w:rStyle w:val="Hyperlink"/>
            <w:szCs w:val="21"/>
          </w:rPr>
          <w:t>1800 032 017</w:t>
        </w:r>
      </w:hyperlink>
      <w:r w:rsidR="00AF0345" w:rsidRPr="00C527CF">
        <w:rPr>
          <w:szCs w:val="21"/>
        </w:rPr>
        <w:t xml:space="preserve"> or TTY (for the hearing impaired) </w:t>
      </w:r>
      <w:hyperlink r:id="rId15" w:history="1">
        <w:r w:rsidR="00AF0345" w:rsidRPr="00C527CF">
          <w:rPr>
            <w:rStyle w:val="Hyperlink"/>
            <w:szCs w:val="21"/>
          </w:rPr>
          <w:t>(03) 9347 8619</w:t>
        </w:r>
      </w:hyperlink>
    </w:p>
    <w:p w14:paraId="426080F8" w14:textId="3B113D14" w:rsidR="00AF0345" w:rsidRPr="00C527CF" w:rsidRDefault="00000000" w:rsidP="00F43856">
      <w:pPr>
        <w:pStyle w:val="Bullet1"/>
        <w:rPr>
          <w:color w:val="008055"/>
          <w:szCs w:val="21"/>
          <w:u w:val="single"/>
        </w:rPr>
      </w:pPr>
      <w:hyperlink r:id="rId16" w:history="1">
        <w:r w:rsidR="00AF0345" w:rsidRPr="00C527CF">
          <w:rPr>
            <w:rStyle w:val="Hyperlink"/>
            <w:szCs w:val="21"/>
          </w:rPr>
          <w:t xml:space="preserve">Thorne </w:t>
        </w:r>
        <w:r w:rsidR="00AF0345" w:rsidRPr="00C527CF">
          <w:rPr>
            <w:rStyle w:val="Hyperlink"/>
            <w:szCs w:val="21"/>
          </w:rPr>
          <w:t>H</w:t>
        </w:r>
        <w:r w:rsidR="00AF0345" w:rsidRPr="00C527CF">
          <w:rPr>
            <w:rStyle w:val="Hyperlink"/>
            <w:szCs w:val="21"/>
          </w:rPr>
          <w:t>arbour Health</w:t>
        </w:r>
      </w:hyperlink>
      <w:r w:rsidR="00AF0345" w:rsidRPr="00C527CF">
        <w:rPr>
          <w:szCs w:val="21"/>
        </w:rPr>
        <w:t xml:space="preserve"> </w:t>
      </w:r>
      <w:r w:rsidR="00D93B48">
        <w:rPr>
          <w:szCs w:val="21"/>
        </w:rPr>
        <w:t>&lt;</w:t>
      </w:r>
      <w:r w:rsidR="00D93B48" w:rsidRPr="00D93B48">
        <w:rPr>
          <w:szCs w:val="21"/>
        </w:rPr>
        <w:t>https://thorneharbour.org/</w:t>
      </w:r>
      <w:r w:rsidR="00D93B48">
        <w:rPr>
          <w:szCs w:val="21"/>
        </w:rPr>
        <w:t xml:space="preserve">&gt; </w:t>
      </w:r>
      <w:r w:rsidR="00C92CC9" w:rsidRPr="00C527CF">
        <w:rPr>
          <w:szCs w:val="21"/>
        </w:rPr>
        <w:t>(formerly Victoria AIDS council)</w:t>
      </w:r>
      <w:r w:rsidR="002E1115" w:rsidRPr="00C527CF">
        <w:rPr>
          <w:szCs w:val="21"/>
        </w:rPr>
        <w:t xml:space="preserve"> Tel. </w:t>
      </w:r>
      <w:hyperlink r:id="rId17" w:history="1">
        <w:r w:rsidR="002E1115" w:rsidRPr="00053240">
          <w:rPr>
            <w:rStyle w:val="Hyperlink"/>
            <w:szCs w:val="21"/>
          </w:rPr>
          <w:t>(03) 9865 6700</w:t>
        </w:r>
      </w:hyperlink>
      <w:r w:rsidR="002E1115" w:rsidRPr="00C527CF">
        <w:rPr>
          <w:szCs w:val="21"/>
        </w:rPr>
        <w:t xml:space="preserve"> or </w:t>
      </w:r>
      <w:hyperlink r:id="rId18" w:history="1">
        <w:r w:rsidR="002E1115" w:rsidRPr="00053240">
          <w:rPr>
            <w:rStyle w:val="Hyperlink"/>
            <w:szCs w:val="21"/>
          </w:rPr>
          <w:t>1800 134 840</w:t>
        </w:r>
      </w:hyperlink>
    </w:p>
    <w:p w14:paraId="1090DA72" w14:textId="50BB6BB2" w:rsidR="002E1115" w:rsidRPr="00C527CF" w:rsidRDefault="00000000" w:rsidP="00F43856">
      <w:pPr>
        <w:pStyle w:val="Bullet1"/>
        <w:rPr>
          <w:color w:val="008055"/>
          <w:szCs w:val="21"/>
          <w:u w:val="single"/>
        </w:rPr>
      </w:pPr>
      <w:hyperlink r:id="rId19" w:history="1">
        <w:r w:rsidR="002E1115" w:rsidRPr="00053240">
          <w:rPr>
            <w:rStyle w:val="Hyperlink"/>
            <w:szCs w:val="21"/>
          </w:rPr>
          <w:t>Sexual Health Victo</w:t>
        </w:r>
        <w:r w:rsidR="002E1115" w:rsidRPr="00053240">
          <w:rPr>
            <w:rStyle w:val="Hyperlink"/>
            <w:szCs w:val="21"/>
          </w:rPr>
          <w:t>r</w:t>
        </w:r>
        <w:r w:rsidR="002E1115" w:rsidRPr="00053240">
          <w:rPr>
            <w:rStyle w:val="Hyperlink"/>
            <w:szCs w:val="21"/>
          </w:rPr>
          <w:t>ia (SHV)</w:t>
        </w:r>
      </w:hyperlink>
      <w:r w:rsidR="002E1115" w:rsidRPr="00C527CF">
        <w:rPr>
          <w:szCs w:val="21"/>
        </w:rPr>
        <w:t xml:space="preserve"> </w:t>
      </w:r>
      <w:r w:rsidR="00D93B48">
        <w:rPr>
          <w:szCs w:val="21"/>
        </w:rPr>
        <w:t>&lt;</w:t>
      </w:r>
      <w:r w:rsidR="00D93B48" w:rsidRPr="00D93B48">
        <w:rPr>
          <w:szCs w:val="21"/>
        </w:rPr>
        <w:t>https://shvic.org.au/our-reproductive-and-sexual-health-clinics</w:t>
      </w:r>
      <w:r w:rsidR="00D93B48">
        <w:rPr>
          <w:szCs w:val="21"/>
        </w:rPr>
        <w:t>&gt; To</w:t>
      </w:r>
      <w:r w:rsidR="002E1115" w:rsidRPr="00C527CF">
        <w:rPr>
          <w:szCs w:val="21"/>
        </w:rPr>
        <w:t xml:space="preserve"> book an appointment call SHV Melbourne CBD Clinic: </w:t>
      </w:r>
      <w:hyperlink r:id="rId20" w:history="1">
        <w:r w:rsidR="002E1115" w:rsidRPr="00053240">
          <w:rPr>
            <w:rStyle w:val="Hyperlink"/>
            <w:szCs w:val="21"/>
          </w:rPr>
          <w:t>(03) 9660 4700</w:t>
        </w:r>
      </w:hyperlink>
      <w:r w:rsidR="002E1115" w:rsidRPr="00C527CF">
        <w:rPr>
          <w:szCs w:val="21"/>
        </w:rPr>
        <w:t xml:space="preserve"> or call SHC Box Hill Clinic: </w:t>
      </w:r>
      <w:hyperlink r:id="rId21" w:history="1">
        <w:r w:rsidR="002E1115" w:rsidRPr="00053240">
          <w:rPr>
            <w:rStyle w:val="Hyperlink"/>
            <w:szCs w:val="21"/>
          </w:rPr>
          <w:t>(03) 9257 0100</w:t>
        </w:r>
      </w:hyperlink>
      <w:r w:rsidR="002E1115" w:rsidRPr="00C527CF">
        <w:rPr>
          <w:szCs w:val="21"/>
        </w:rPr>
        <w:t xml:space="preserve"> or (free call): </w:t>
      </w:r>
      <w:hyperlink r:id="rId22" w:history="1">
        <w:r w:rsidR="002E1115" w:rsidRPr="00053240">
          <w:rPr>
            <w:rStyle w:val="Hyperlink"/>
            <w:szCs w:val="21"/>
          </w:rPr>
          <w:t>1800 013 952</w:t>
        </w:r>
      </w:hyperlink>
      <w:r w:rsidR="002E1115" w:rsidRPr="00C527CF">
        <w:rPr>
          <w:szCs w:val="21"/>
        </w:rPr>
        <w:t>. These services are youth friendly.</w:t>
      </w:r>
    </w:p>
    <w:p w14:paraId="739B1C98" w14:textId="0D485EB7" w:rsidR="002E1115" w:rsidRPr="00C527CF" w:rsidRDefault="00000000" w:rsidP="00F43856">
      <w:pPr>
        <w:pStyle w:val="Bullet1"/>
        <w:rPr>
          <w:color w:val="008055"/>
          <w:szCs w:val="21"/>
          <w:u w:val="single"/>
        </w:rPr>
      </w:pPr>
      <w:hyperlink r:id="rId23" w:history="1">
        <w:r w:rsidR="002E1115" w:rsidRPr="00053240">
          <w:rPr>
            <w:rStyle w:val="Hyperlink"/>
            <w:szCs w:val="21"/>
          </w:rPr>
          <w:t>The Centr</w:t>
        </w:r>
        <w:r w:rsidR="002E1115" w:rsidRPr="00053240">
          <w:rPr>
            <w:rStyle w:val="Hyperlink"/>
            <w:szCs w:val="21"/>
          </w:rPr>
          <w:t>e</w:t>
        </w:r>
        <w:r w:rsidR="002E1115" w:rsidRPr="00053240">
          <w:rPr>
            <w:rStyle w:val="Hyperlink"/>
            <w:szCs w:val="21"/>
          </w:rPr>
          <w:t xml:space="preserve"> Clinic</w:t>
        </w:r>
      </w:hyperlink>
      <w:r w:rsidR="002E1115" w:rsidRPr="00C527CF">
        <w:rPr>
          <w:szCs w:val="21"/>
        </w:rPr>
        <w:t xml:space="preserve">, </w:t>
      </w:r>
      <w:r w:rsidR="00D93B48">
        <w:rPr>
          <w:szCs w:val="21"/>
        </w:rPr>
        <w:t>&lt;</w:t>
      </w:r>
      <w:r w:rsidR="00D93B48" w:rsidRPr="00D93B48">
        <w:rPr>
          <w:szCs w:val="21"/>
        </w:rPr>
        <w:t>https://thorneharbour.org/services/centre-clinic/</w:t>
      </w:r>
      <w:r w:rsidR="00D93B48">
        <w:rPr>
          <w:szCs w:val="21"/>
        </w:rPr>
        <w:t xml:space="preserve">&gt; </w:t>
      </w:r>
      <w:r w:rsidR="002E1115" w:rsidRPr="00C527CF">
        <w:rPr>
          <w:szCs w:val="21"/>
        </w:rPr>
        <w:t xml:space="preserve">St Kilda Tel. </w:t>
      </w:r>
      <w:hyperlink r:id="rId24" w:history="1">
        <w:r w:rsidR="002E1115" w:rsidRPr="00053240">
          <w:rPr>
            <w:rStyle w:val="Hyperlink"/>
            <w:szCs w:val="21"/>
          </w:rPr>
          <w:t>(03) 9525 5866</w:t>
        </w:r>
      </w:hyperlink>
    </w:p>
    <w:p w14:paraId="6E96CB0A" w14:textId="514551A0" w:rsidR="002E1115" w:rsidRPr="002E1115" w:rsidRDefault="007362A0" w:rsidP="002E1115">
      <w:pPr>
        <w:pStyle w:val="Heading1"/>
      </w:pPr>
      <w:r>
        <w:lastRenderedPageBreak/>
        <w:t>More information</w:t>
      </w:r>
    </w:p>
    <w:p w14:paraId="33376126" w14:textId="2525640B" w:rsidR="002E1115" w:rsidRPr="00C527CF" w:rsidRDefault="002E1115" w:rsidP="002E1115">
      <w:pPr>
        <w:pStyle w:val="Bullet1"/>
        <w:numPr>
          <w:ilvl w:val="0"/>
          <w:numId w:val="0"/>
        </w:numPr>
        <w:rPr>
          <w:color w:val="008055"/>
          <w:szCs w:val="21"/>
          <w:u w:val="single"/>
        </w:rPr>
      </w:pPr>
      <w:r w:rsidRPr="00C527CF">
        <w:rPr>
          <w:rFonts w:eastAsiaTheme="minorEastAsia"/>
          <w:color w:val="222222"/>
          <w:szCs w:val="21"/>
        </w:rPr>
        <w:t xml:space="preserve">For more information, </w:t>
      </w:r>
      <w:r w:rsidRPr="00C527CF">
        <w:rPr>
          <w:szCs w:val="21"/>
        </w:rPr>
        <w:t>please visit the Better Health webpage on</w:t>
      </w:r>
      <w:r w:rsidRPr="00C527CF">
        <w:rPr>
          <w:rFonts w:eastAsiaTheme="minorEastAsia"/>
          <w:color w:val="222222"/>
          <w:szCs w:val="21"/>
        </w:rPr>
        <w:t xml:space="preserve"> </w:t>
      </w:r>
      <w:hyperlink r:id="rId25" w:history="1">
        <w:r w:rsidRPr="00C527CF">
          <w:rPr>
            <w:rStyle w:val="Hyperlink"/>
            <w:rFonts w:eastAsiaTheme="minorEastAsia"/>
            <w:szCs w:val="21"/>
          </w:rPr>
          <w:t>Gastroent</w:t>
        </w:r>
        <w:r w:rsidRPr="00C527CF">
          <w:rPr>
            <w:rStyle w:val="Hyperlink"/>
            <w:rFonts w:eastAsiaTheme="minorEastAsia"/>
            <w:szCs w:val="21"/>
          </w:rPr>
          <w:t>e</w:t>
        </w:r>
        <w:r w:rsidRPr="00C527CF">
          <w:rPr>
            <w:rStyle w:val="Hyperlink"/>
            <w:rFonts w:eastAsiaTheme="minorEastAsia"/>
            <w:szCs w:val="21"/>
          </w:rPr>
          <w:t>ritis - shigellosis</w:t>
        </w:r>
      </w:hyperlink>
      <w:r w:rsidRPr="00C527CF">
        <w:rPr>
          <w:rFonts w:eastAsiaTheme="minorEastAsia"/>
          <w:color w:val="222222"/>
          <w:szCs w:val="21"/>
        </w:rPr>
        <w:t xml:space="preserve"> or contact your </w:t>
      </w:r>
      <w:hyperlink r:id="rId26" w:history="1">
        <w:r w:rsidRPr="00C527CF">
          <w:rPr>
            <w:rStyle w:val="Hyperlink"/>
            <w:rFonts w:eastAsiaTheme="minorEastAsia"/>
            <w:szCs w:val="21"/>
          </w:rPr>
          <w:t>Local Public Healt</w:t>
        </w:r>
        <w:r w:rsidRPr="00C527CF">
          <w:rPr>
            <w:rStyle w:val="Hyperlink"/>
            <w:rFonts w:eastAsiaTheme="minorEastAsia"/>
            <w:szCs w:val="21"/>
          </w:rPr>
          <w:t>h</w:t>
        </w:r>
        <w:r w:rsidRPr="00C527CF">
          <w:rPr>
            <w:rStyle w:val="Hyperlink"/>
            <w:rFonts w:eastAsiaTheme="minorEastAsia"/>
            <w:szCs w:val="21"/>
          </w:rPr>
          <w:t xml:space="preserve"> Unit</w:t>
        </w:r>
      </w:hyperlink>
      <w:r w:rsidRPr="00C527CF">
        <w:rPr>
          <w:rFonts w:eastAsiaTheme="minorEastAsia"/>
          <w:color w:val="222222"/>
          <w:szCs w:val="21"/>
        </w:rPr>
        <w:t>.</w:t>
      </w:r>
    </w:p>
    <w:p w14:paraId="4C578EED" w14:textId="6FDD9DF5" w:rsidR="00F63D71" w:rsidRDefault="00F63D71" w:rsidP="00361203">
      <w:pPr>
        <w:pStyle w:val="Body"/>
        <w:jc w:val="center"/>
      </w:pPr>
    </w:p>
    <w:tbl>
      <w:tblPr>
        <w:tblStyle w:val="TableGrid"/>
        <w:tblW w:w="0" w:type="auto"/>
        <w:tblCellMar>
          <w:bottom w:w="108" w:type="dxa"/>
        </w:tblCellMar>
        <w:tblLook w:val="0600" w:firstRow="0" w:lastRow="0" w:firstColumn="0" w:lastColumn="0" w:noHBand="1" w:noVBand="1"/>
      </w:tblPr>
      <w:tblGrid>
        <w:gridCol w:w="10194"/>
      </w:tblGrid>
      <w:tr w:rsidR="00F63D71" w14:paraId="072B5EF0" w14:textId="77777777" w:rsidTr="00BE3F34">
        <w:tc>
          <w:tcPr>
            <w:tcW w:w="10194" w:type="dxa"/>
          </w:tcPr>
          <w:p w14:paraId="69DFCDA3" w14:textId="7C3056AF" w:rsidR="00F63D71" w:rsidRPr="00550837" w:rsidRDefault="00F63D71" w:rsidP="000A0B45">
            <w:pPr>
              <w:pStyle w:val="Accessibilitypara"/>
              <w:rPr>
                <w:sz w:val="22"/>
                <w:szCs w:val="18"/>
              </w:rPr>
            </w:pPr>
            <w:r w:rsidRPr="00550837">
              <w:rPr>
                <w:sz w:val="22"/>
                <w:szCs w:val="18"/>
              </w:rPr>
              <w:t xml:space="preserve">To receive this publication in an accessible format </w:t>
            </w:r>
            <w:bookmarkStart w:id="5" w:name="_Hlk34293438"/>
            <w:r w:rsidRPr="00550837">
              <w:rPr>
                <w:sz w:val="22"/>
                <w:szCs w:val="18"/>
              </w:rPr>
              <w:fldChar w:fldCharType="begin"/>
            </w:r>
            <w:r w:rsidR="00065F8D" w:rsidRPr="00550837">
              <w:rPr>
                <w:sz w:val="22"/>
                <w:szCs w:val="18"/>
              </w:rPr>
              <w:instrText>HYPERLINK "mailto:pph.communications@health.vic.gov.au"</w:instrText>
            </w:r>
            <w:r w:rsidRPr="00550837">
              <w:rPr>
                <w:sz w:val="22"/>
                <w:szCs w:val="18"/>
              </w:rPr>
            </w:r>
            <w:r w:rsidRPr="00550837">
              <w:rPr>
                <w:sz w:val="22"/>
                <w:szCs w:val="18"/>
              </w:rPr>
              <w:fldChar w:fldCharType="separate"/>
            </w:r>
            <w:r w:rsidRPr="00550837">
              <w:rPr>
                <w:rStyle w:val="Hyperlink"/>
                <w:rFonts w:cs="Arial"/>
                <w:sz w:val="22"/>
                <w:szCs w:val="20"/>
              </w:rPr>
              <w:t>email Public Health communications</w:t>
            </w:r>
            <w:r w:rsidRPr="00550837">
              <w:rPr>
                <w:sz w:val="22"/>
                <w:szCs w:val="18"/>
              </w:rPr>
              <w:fldChar w:fldCharType="end"/>
            </w:r>
            <w:r w:rsidRPr="00550837">
              <w:rPr>
                <w:sz w:val="22"/>
                <w:szCs w:val="18"/>
              </w:rPr>
              <w:t xml:space="preserve"> &lt;pph.communications@health.vic.gov.au&gt;.</w:t>
            </w:r>
          </w:p>
          <w:bookmarkEnd w:id="5"/>
          <w:p w14:paraId="49E0C719" w14:textId="77777777" w:rsidR="00F63D71" w:rsidRPr="00550837" w:rsidRDefault="00F63D71" w:rsidP="00BE3F34">
            <w:pPr>
              <w:pStyle w:val="Imprint"/>
              <w:rPr>
                <w:sz w:val="18"/>
                <w:szCs w:val="18"/>
              </w:rPr>
            </w:pPr>
            <w:r w:rsidRPr="00550837">
              <w:rPr>
                <w:sz w:val="18"/>
                <w:szCs w:val="18"/>
              </w:rPr>
              <w:t>Authorised and published by the Victorian Government, 1 Treasury Place, Melbourne.</w:t>
            </w:r>
          </w:p>
          <w:p w14:paraId="53628F96" w14:textId="6C704A65" w:rsidR="00F63D71" w:rsidRDefault="00F63D71" w:rsidP="003E05B8">
            <w:pPr>
              <w:pStyle w:val="Imprint"/>
            </w:pPr>
            <w:r w:rsidRPr="00550837">
              <w:rPr>
                <w:sz w:val="18"/>
                <w:szCs w:val="18"/>
              </w:rPr>
              <w:t>© State of Victoria, Australia, Department of Health</w:t>
            </w:r>
            <w:r w:rsidR="003E05B8" w:rsidRPr="00550837">
              <w:rPr>
                <w:sz w:val="18"/>
                <w:szCs w:val="18"/>
              </w:rPr>
              <w:t>,</w:t>
            </w:r>
            <w:r w:rsidRPr="00550837">
              <w:rPr>
                <w:sz w:val="18"/>
                <w:szCs w:val="18"/>
              </w:rPr>
              <w:t xml:space="preserve"> </w:t>
            </w:r>
            <w:r w:rsidR="002E1115">
              <w:rPr>
                <w:sz w:val="18"/>
                <w:szCs w:val="18"/>
              </w:rPr>
              <w:t>November</w:t>
            </w:r>
            <w:r w:rsidRPr="00550837">
              <w:rPr>
                <w:sz w:val="18"/>
                <w:szCs w:val="18"/>
              </w:rPr>
              <w:t xml:space="preserve"> 2022.</w:t>
            </w:r>
            <w:r w:rsidR="00924EC4" w:rsidRPr="00550837">
              <w:rPr>
                <w:sz w:val="18"/>
                <w:szCs w:val="18"/>
              </w:rPr>
              <w:t xml:space="preserve"> </w:t>
            </w:r>
          </w:p>
        </w:tc>
      </w:tr>
    </w:tbl>
    <w:p w14:paraId="1508D34C" w14:textId="77777777" w:rsidR="00162CA9" w:rsidRDefault="00162CA9" w:rsidP="00F752D2">
      <w:pPr>
        <w:pStyle w:val="Body"/>
      </w:pPr>
    </w:p>
    <w:sectPr w:rsidR="00162CA9" w:rsidSect="00E62622">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44FE1" w14:textId="77777777" w:rsidR="004027DC" w:rsidRDefault="004027DC">
      <w:r>
        <w:separator/>
      </w:r>
    </w:p>
  </w:endnote>
  <w:endnote w:type="continuationSeparator" w:id="0">
    <w:p w14:paraId="178028A2" w14:textId="77777777" w:rsidR="004027DC" w:rsidRDefault="004027DC">
      <w:r>
        <w:continuationSeparator/>
      </w:r>
    </w:p>
  </w:endnote>
  <w:endnote w:type="continuationNotice" w:id="1">
    <w:p w14:paraId="6046E59B" w14:textId="77777777" w:rsidR="004027DC" w:rsidRDefault="00402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86D8" w14:textId="77777777" w:rsidR="00E261B3" w:rsidRPr="00F65AA9" w:rsidRDefault="0072251A" w:rsidP="00F84FA0">
    <w:pPr>
      <w:pStyle w:val="Footer"/>
    </w:pPr>
    <w:r>
      <w:rPr>
        <w:noProof/>
        <w:lang w:eastAsia="en-AU"/>
      </w:rPr>
      <w:drawing>
        <wp:anchor distT="0" distB="0" distL="114300" distR="114300" simplePos="0" relativeHeight="251663360" behindDoc="1" locked="1" layoutInCell="1" allowOverlap="1" wp14:anchorId="61455D00" wp14:editId="3D0DA9F5">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503DF77E" wp14:editId="744C6E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AA3B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3DF77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CEAA3B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3666" w14:textId="77777777" w:rsidR="00E261B3" w:rsidRDefault="00E261B3">
    <w:pPr>
      <w:pStyle w:val="Footer"/>
    </w:pPr>
    <w:r>
      <w:rPr>
        <w:noProof/>
      </w:rPr>
      <mc:AlternateContent>
        <mc:Choice Requires="wps">
          <w:drawing>
            <wp:anchor distT="0" distB="0" distL="114300" distR="114300" simplePos="1" relativeHeight="251659264" behindDoc="0" locked="0" layoutInCell="0" allowOverlap="1" wp14:anchorId="33302510" wp14:editId="590AAD5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27B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30251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0227B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07AAA" w14:textId="77125DF3" w:rsidR="003E05B8" w:rsidRPr="00F65AA9" w:rsidRDefault="00323FB8" w:rsidP="00F84FA0">
    <w:pPr>
      <w:pStyle w:val="Footer"/>
    </w:pPr>
    <w:r>
      <w:rPr>
        <w:noProof/>
      </w:rPr>
      <mc:AlternateContent>
        <mc:Choice Requires="wps">
          <w:drawing>
            <wp:anchor distT="0" distB="0" distL="114300" distR="114300" simplePos="0" relativeHeight="251658244" behindDoc="0" locked="0" layoutInCell="0" allowOverlap="1" wp14:anchorId="16AB2279" wp14:editId="65AE77CB">
              <wp:simplePos x="0" y="0"/>
              <wp:positionH relativeFrom="page">
                <wp:posOffset>0</wp:posOffset>
              </wp:positionH>
              <wp:positionV relativeFrom="page">
                <wp:posOffset>10189210</wp:posOffset>
              </wp:positionV>
              <wp:extent cx="7560310" cy="311785"/>
              <wp:effectExtent l="0" t="0" r="0" b="12065"/>
              <wp:wrapNone/>
              <wp:docPr id="3" name="MSIPCMbe494017a39fb6afb696431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336F9" w14:textId="66393CE4" w:rsidR="00323FB8" w:rsidRPr="00323FB8" w:rsidRDefault="00323FB8" w:rsidP="00323FB8">
                          <w:pPr>
                            <w:spacing w:after="0"/>
                            <w:jc w:val="center"/>
                            <w:rPr>
                              <w:rFonts w:ascii="Arial Black" w:hAnsi="Arial Black"/>
                              <w:color w:val="000000"/>
                              <w:sz w:val="20"/>
                            </w:rPr>
                          </w:pPr>
                          <w:r w:rsidRPr="00323F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AB2279" id="_x0000_t202" coordsize="21600,21600" o:spt="202" path="m,l,21600r21600,l21600,xe">
              <v:stroke joinstyle="miter"/>
              <v:path gradientshapeok="t" o:connecttype="rect"/>
            </v:shapetype>
            <v:shape id="MSIPCMbe494017a39fb6afb696431a"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D7336F9" w14:textId="66393CE4" w:rsidR="00323FB8" w:rsidRPr="00323FB8" w:rsidRDefault="00323FB8" w:rsidP="00323FB8">
                    <w:pPr>
                      <w:spacing w:after="0"/>
                      <w:jc w:val="center"/>
                      <w:rPr>
                        <w:rFonts w:ascii="Arial Black" w:hAnsi="Arial Black"/>
                        <w:color w:val="000000"/>
                        <w:sz w:val="20"/>
                      </w:rPr>
                    </w:pPr>
                    <w:r w:rsidRPr="00323FB8">
                      <w:rPr>
                        <w:rFonts w:ascii="Arial Black" w:hAnsi="Arial Black"/>
                        <w:color w:val="000000"/>
                        <w:sz w:val="20"/>
                      </w:rPr>
                      <w:t>OFFICIAL</w:t>
                    </w:r>
                  </w:p>
                </w:txbxContent>
              </v:textbox>
              <w10:wrap anchorx="page" anchory="page"/>
            </v:shape>
          </w:pict>
        </mc:Fallback>
      </mc:AlternateContent>
    </w:r>
    <w:r w:rsidR="003E05B8">
      <w:rPr>
        <w:noProof/>
      </w:rPr>
      <mc:AlternateContent>
        <mc:Choice Requires="wps">
          <w:drawing>
            <wp:anchor distT="0" distB="0" distL="114300" distR="114300" simplePos="0" relativeHeight="251658243" behindDoc="0" locked="0" layoutInCell="0" allowOverlap="1" wp14:anchorId="6AFFC749" wp14:editId="2062263B">
              <wp:simplePos x="0" y="0"/>
              <wp:positionH relativeFrom="page">
                <wp:posOffset>0</wp:posOffset>
              </wp:positionH>
              <wp:positionV relativeFrom="page">
                <wp:posOffset>10189210</wp:posOffset>
              </wp:positionV>
              <wp:extent cx="7560310" cy="311785"/>
              <wp:effectExtent l="0" t="0" r="0" b="12065"/>
              <wp:wrapNone/>
              <wp:docPr id="10" name="MSIPCM3d7d4782bba292657c9a22ac"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4ABBC8" w14:textId="5FAC2B90" w:rsidR="003E05B8" w:rsidRPr="003E05B8" w:rsidRDefault="003E05B8" w:rsidP="003E05B8">
                          <w:pPr>
                            <w:spacing w:after="0"/>
                            <w:jc w:val="center"/>
                            <w:rPr>
                              <w:rFonts w:ascii="Arial Black" w:hAnsi="Arial Black"/>
                              <w:color w:val="000000"/>
                              <w:sz w:val="20"/>
                            </w:rPr>
                          </w:pPr>
                          <w:r w:rsidRPr="003E05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FFC749" id="MSIPCM3d7d4782bba292657c9a22ac" o:spid="_x0000_s1029"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F4ABBC8" w14:textId="5FAC2B90" w:rsidR="003E05B8" w:rsidRPr="003E05B8" w:rsidRDefault="003E05B8" w:rsidP="003E05B8">
                    <w:pPr>
                      <w:spacing w:after="0"/>
                      <w:jc w:val="center"/>
                      <w:rPr>
                        <w:rFonts w:ascii="Arial Black" w:hAnsi="Arial Black"/>
                        <w:color w:val="000000"/>
                        <w:sz w:val="20"/>
                      </w:rPr>
                    </w:pPr>
                    <w:r w:rsidRPr="003E05B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F02FD" w14:textId="77777777" w:rsidR="004027DC" w:rsidRDefault="004027DC" w:rsidP="002862F1">
      <w:pPr>
        <w:spacing w:before="120"/>
      </w:pPr>
      <w:r>
        <w:separator/>
      </w:r>
    </w:p>
  </w:footnote>
  <w:footnote w:type="continuationSeparator" w:id="0">
    <w:p w14:paraId="661F1FA1" w14:textId="77777777" w:rsidR="004027DC" w:rsidRDefault="004027DC">
      <w:r>
        <w:continuationSeparator/>
      </w:r>
    </w:p>
  </w:footnote>
  <w:footnote w:type="continuationNotice" w:id="1">
    <w:p w14:paraId="3EF0A5F0" w14:textId="77777777" w:rsidR="004027DC" w:rsidRDefault="00402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A3D1"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8DB6872"/>
    <w:multiLevelType w:val="hybridMultilevel"/>
    <w:tmpl w:val="4858C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5D3FF5"/>
    <w:multiLevelType w:val="hybridMultilevel"/>
    <w:tmpl w:val="0270C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A4621FC"/>
    <w:multiLevelType w:val="hybridMultilevel"/>
    <w:tmpl w:val="178A6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18EC832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50686B"/>
    <w:multiLevelType w:val="hybridMultilevel"/>
    <w:tmpl w:val="541C3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28162750">
    <w:abstractNumId w:val="5"/>
  </w:num>
  <w:num w:numId="2" w16cid:durableId="1674450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047738">
    <w:abstractNumId w:val="9"/>
    <w:lvlOverride w:ilvl="0">
      <w:lvl w:ilvl="0">
        <w:start w:val="1"/>
        <w:numFmt w:val="bullet"/>
        <w:pStyle w:val="Bullet1"/>
        <w:lvlText w:val="•"/>
        <w:lvlJc w:val="left"/>
        <w:pPr>
          <w:ind w:left="284" w:hanging="284"/>
        </w:pPr>
        <w:rPr>
          <w:rFonts w:ascii="Calibri" w:hAnsi="Calibri" w:hint="default"/>
          <w:color w:val="000000" w:themeColor="text1"/>
        </w:rPr>
      </w:lvl>
    </w:lvlOverride>
  </w:num>
  <w:num w:numId="4" w16cid:durableId="1933472735">
    <w:abstractNumId w:val="8"/>
  </w:num>
  <w:num w:numId="5" w16cid:durableId="236404290">
    <w:abstractNumId w:val="11"/>
  </w:num>
  <w:num w:numId="6" w16cid:durableId="1633827603">
    <w:abstractNumId w:val="6"/>
  </w:num>
  <w:num w:numId="7" w16cid:durableId="1105466831">
    <w:abstractNumId w:val="3"/>
  </w:num>
  <w:num w:numId="8" w16cid:durableId="1706829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78854">
    <w:abstractNumId w:val="4"/>
  </w:num>
  <w:num w:numId="10" w16cid:durableId="1420365227">
    <w:abstractNumId w:val="10"/>
  </w:num>
  <w:num w:numId="11" w16cid:durableId="11153188">
    <w:abstractNumId w:val="7"/>
  </w:num>
  <w:num w:numId="12" w16cid:durableId="980042450">
    <w:abstractNumId w:val="1"/>
  </w:num>
  <w:num w:numId="13" w16cid:durableId="178206765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5347"/>
    <w:rsid w:val="000072B6"/>
    <w:rsid w:val="0001021B"/>
    <w:rsid w:val="000106C8"/>
    <w:rsid w:val="00011D89"/>
    <w:rsid w:val="00014F46"/>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3240"/>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927"/>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8E4"/>
    <w:rsid w:val="00174B9B"/>
    <w:rsid w:val="001754D4"/>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115"/>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3FB8"/>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29"/>
    <w:rsid w:val="003A6388"/>
    <w:rsid w:val="003A6B6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27DC"/>
    <w:rsid w:val="00406285"/>
    <w:rsid w:val="0040679E"/>
    <w:rsid w:val="004112C6"/>
    <w:rsid w:val="0041353C"/>
    <w:rsid w:val="004148F9"/>
    <w:rsid w:val="00414A22"/>
    <w:rsid w:val="00414D4A"/>
    <w:rsid w:val="004163C9"/>
    <w:rsid w:val="00417A33"/>
    <w:rsid w:val="0042084E"/>
    <w:rsid w:val="00421EEF"/>
    <w:rsid w:val="004222FF"/>
    <w:rsid w:val="00424D65"/>
    <w:rsid w:val="00425912"/>
    <w:rsid w:val="00434BEF"/>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BE7"/>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181A"/>
    <w:rsid w:val="005C49DA"/>
    <w:rsid w:val="005C50F3"/>
    <w:rsid w:val="005C54B5"/>
    <w:rsid w:val="005C5BDD"/>
    <w:rsid w:val="005C5D80"/>
    <w:rsid w:val="005C5D91"/>
    <w:rsid w:val="005D07B8"/>
    <w:rsid w:val="005D270B"/>
    <w:rsid w:val="005D4437"/>
    <w:rsid w:val="005D6597"/>
    <w:rsid w:val="005D672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57A5F"/>
    <w:rsid w:val="006608D8"/>
    <w:rsid w:val="00660B8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62A0"/>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7B8D"/>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41A6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97E58"/>
    <w:rsid w:val="008A1D9D"/>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2846"/>
    <w:rsid w:val="008D4236"/>
    <w:rsid w:val="008D462F"/>
    <w:rsid w:val="008D6BED"/>
    <w:rsid w:val="008D6DCF"/>
    <w:rsid w:val="008E3DE9"/>
    <w:rsid w:val="008E4376"/>
    <w:rsid w:val="008E7A0A"/>
    <w:rsid w:val="008E7B49"/>
    <w:rsid w:val="008F06F4"/>
    <w:rsid w:val="008F59F6"/>
    <w:rsid w:val="00900719"/>
    <w:rsid w:val="009017AC"/>
    <w:rsid w:val="00901D97"/>
    <w:rsid w:val="00902A9A"/>
    <w:rsid w:val="009036DF"/>
    <w:rsid w:val="00904A1C"/>
    <w:rsid w:val="00905030"/>
    <w:rsid w:val="00906490"/>
    <w:rsid w:val="009111B2"/>
    <w:rsid w:val="00912693"/>
    <w:rsid w:val="00912A53"/>
    <w:rsid w:val="00914D4D"/>
    <w:rsid w:val="00914D59"/>
    <w:rsid w:val="009151F5"/>
    <w:rsid w:val="009220CA"/>
    <w:rsid w:val="00923FF3"/>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48A9"/>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2FD"/>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C72"/>
    <w:rsid w:val="00AA056B"/>
    <w:rsid w:val="00AA268E"/>
    <w:rsid w:val="00AA310B"/>
    <w:rsid w:val="00AA63D4"/>
    <w:rsid w:val="00AA77BA"/>
    <w:rsid w:val="00AB06E8"/>
    <w:rsid w:val="00AB1CD3"/>
    <w:rsid w:val="00AB352F"/>
    <w:rsid w:val="00AB3A2E"/>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345"/>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345"/>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527CF"/>
    <w:rsid w:val="00C602FF"/>
    <w:rsid w:val="00C60702"/>
    <w:rsid w:val="00C61174"/>
    <w:rsid w:val="00C6148F"/>
    <w:rsid w:val="00C621B1"/>
    <w:rsid w:val="00C62F7A"/>
    <w:rsid w:val="00C63B9C"/>
    <w:rsid w:val="00C6462E"/>
    <w:rsid w:val="00C6682F"/>
    <w:rsid w:val="00C67BF4"/>
    <w:rsid w:val="00C67FA2"/>
    <w:rsid w:val="00C7275E"/>
    <w:rsid w:val="00C74C5D"/>
    <w:rsid w:val="00C82715"/>
    <w:rsid w:val="00C863C4"/>
    <w:rsid w:val="00C86AD0"/>
    <w:rsid w:val="00C86CBB"/>
    <w:rsid w:val="00C8746D"/>
    <w:rsid w:val="00C920EA"/>
    <w:rsid w:val="00C92CC9"/>
    <w:rsid w:val="00C9310B"/>
    <w:rsid w:val="00C93C3E"/>
    <w:rsid w:val="00C95394"/>
    <w:rsid w:val="00CA016B"/>
    <w:rsid w:val="00CA12E3"/>
    <w:rsid w:val="00CA1476"/>
    <w:rsid w:val="00CA6611"/>
    <w:rsid w:val="00CA6AE6"/>
    <w:rsid w:val="00CA782F"/>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1EC1"/>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6B20"/>
    <w:rsid w:val="00D578B3"/>
    <w:rsid w:val="00D618F4"/>
    <w:rsid w:val="00D714CC"/>
    <w:rsid w:val="00D75EA7"/>
    <w:rsid w:val="00D81ABE"/>
    <w:rsid w:val="00D81ADF"/>
    <w:rsid w:val="00D81F21"/>
    <w:rsid w:val="00D864F2"/>
    <w:rsid w:val="00D86AD7"/>
    <w:rsid w:val="00D91479"/>
    <w:rsid w:val="00D92F95"/>
    <w:rsid w:val="00D93B48"/>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537B"/>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6F8"/>
    <w:rsid w:val="00E6794C"/>
    <w:rsid w:val="00E71591"/>
    <w:rsid w:val="00E71CEB"/>
    <w:rsid w:val="00E7474F"/>
    <w:rsid w:val="00E80DE3"/>
    <w:rsid w:val="00E82C55"/>
    <w:rsid w:val="00E8787E"/>
    <w:rsid w:val="00E92AC3"/>
    <w:rsid w:val="00E92BE7"/>
    <w:rsid w:val="00E97045"/>
    <w:rsid w:val="00EA1360"/>
    <w:rsid w:val="00EA2120"/>
    <w:rsid w:val="00EA2F6A"/>
    <w:rsid w:val="00EB00E0"/>
    <w:rsid w:val="00EB33D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856"/>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60A"/>
    <w:rsid w:val="00FA1C75"/>
    <w:rsid w:val="00FA212C"/>
    <w:rsid w:val="00FA22C5"/>
    <w:rsid w:val="00FA2C46"/>
    <w:rsid w:val="00FA3525"/>
    <w:rsid w:val="00FA5A53"/>
    <w:rsid w:val="00FA60D0"/>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21205E"/>
    <w:rsid w:val="1A7DD746"/>
    <w:rsid w:val="1B06999B"/>
    <w:rsid w:val="1CF62AF2"/>
    <w:rsid w:val="1D05B065"/>
    <w:rsid w:val="1D487AED"/>
    <w:rsid w:val="1D78618A"/>
    <w:rsid w:val="1E4E1187"/>
    <w:rsid w:val="1EC929C6"/>
    <w:rsid w:val="1F410D18"/>
    <w:rsid w:val="1F482D6E"/>
    <w:rsid w:val="1FE7FEF3"/>
    <w:rsid w:val="211AE3FC"/>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0BEE6F8"/>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89C7314"/>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14D742"/>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DB7237"/>
    <w:rsid w:val="5BE458F5"/>
    <w:rsid w:val="5C7892CF"/>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0A328D"/>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FBFB7F"/>
    <w:rsid w:val="7B7713BE"/>
    <w:rsid w:val="7B84B10C"/>
    <w:rsid w:val="7B8D7141"/>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1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styleId="Mention">
    <w:name w:val="Mention"/>
    <w:basedOn w:val="DefaultParagraphFont"/>
    <w:uiPriority w:val="99"/>
    <w:unhideWhenUsed/>
    <w:rsid w:val="003678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08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44524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808108">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491578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393416200" TargetMode="External"/><Relationship Id="rId18" Type="http://schemas.openxmlformats.org/officeDocument/2006/relationships/hyperlink" Target="1800%20134%20840" TargetMode="External"/><Relationship Id="rId26" Type="http://schemas.openxmlformats.org/officeDocument/2006/relationships/hyperlink" Target="https://www.health.vic.gov.au/local-public-health-units" TargetMode="External"/><Relationship Id="rId3" Type="http://schemas.openxmlformats.org/officeDocument/2006/relationships/styles" Target="styles.xml"/><Relationship Id="rId21" Type="http://schemas.openxmlformats.org/officeDocument/2006/relationships/hyperlink" Target="tel:0392570100" TargetMode="External"/><Relationship Id="rId7" Type="http://schemas.openxmlformats.org/officeDocument/2006/relationships/endnotes" Target="endnotes.xml"/><Relationship Id="rId12" Type="http://schemas.openxmlformats.org/officeDocument/2006/relationships/hyperlink" Target="https://www.mshc.org.au/" TargetMode="External"/><Relationship Id="rId17" Type="http://schemas.openxmlformats.org/officeDocument/2006/relationships/hyperlink" Target="tel:0398656700" TargetMode="External"/><Relationship Id="rId25" Type="http://schemas.openxmlformats.org/officeDocument/2006/relationships/hyperlink" Target="https://www.betterhealth.vic.gov.au/health/conditionsandtreatments/gastroenteritis-shigella" TargetMode="External"/><Relationship Id="rId2" Type="http://schemas.openxmlformats.org/officeDocument/2006/relationships/numbering" Target="numbering.xml"/><Relationship Id="rId16" Type="http://schemas.openxmlformats.org/officeDocument/2006/relationships/hyperlink" Target="https://thorneharbour.org/" TargetMode="External"/><Relationship Id="rId20" Type="http://schemas.openxmlformats.org/officeDocument/2006/relationships/hyperlink" Target="tel:03966047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tel:0395255866" TargetMode="External"/><Relationship Id="rId5" Type="http://schemas.openxmlformats.org/officeDocument/2006/relationships/webSettings" Target="webSettings.xml"/><Relationship Id="rId15" Type="http://schemas.openxmlformats.org/officeDocument/2006/relationships/hyperlink" Target="(03)%209347%208619" TargetMode="External"/><Relationship Id="rId23" Type="http://schemas.openxmlformats.org/officeDocument/2006/relationships/hyperlink" Target="https://thorneharbour.org/services/centre-clinic/"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hvic.org.au/our-reproductive-and-sexual-health-clinic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1800%20032%20017" TargetMode="External"/><Relationship Id="rId22" Type="http://schemas.openxmlformats.org/officeDocument/2006/relationships/hyperlink" Target="tel:1800013952"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3613</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Shigella factsheet for contacts</vt:lpstr>
    </vt:vector>
  </TitlesOfParts>
  <Company/>
  <LinksUpToDate>false</LinksUpToDate>
  <CharactersWithSpaces>4229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Shigella factsheet for contacts</dc:title>
  <dc:subject/>
  <dc:creator/>
  <cp:keywords/>
  <cp:lastModifiedBy/>
  <cp:revision>1</cp:revision>
  <dcterms:created xsi:type="dcterms:W3CDTF">2024-10-29T06:27:00Z</dcterms:created>
  <dcterms:modified xsi:type="dcterms:W3CDTF">2024-10-29T06:28:00Z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a8e7edcde3282c5234fbcd419f39239da4815e8f0e2a7d5b694b2c13871b904c</vt:lpwstr>
  </property>
</Properties>
</file>