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F406" w14:textId="77777777" w:rsidR="0074696E" w:rsidRPr="004C6EEE" w:rsidRDefault="000E0970" w:rsidP="00AD784C">
      <w:pPr>
        <w:pStyle w:val="Spacerparatopoffirstpage"/>
      </w:pPr>
      <w:r>
        <w:rPr>
          <w:lang w:eastAsia="en-AU" w:bidi="ar-SA"/>
        </w:rPr>
        <w:drawing>
          <wp:anchor distT="0" distB="0" distL="114300" distR="114300" simplePos="0" relativeHeight="251657216" behindDoc="1" locked="1" layoutInCell="0" allowOverlap="1" wp14:anchorId="5854AF49" wp14:editId="43D5706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anchor>
        </w:drawing>
      </w:r>
    </w:p>
    <w:p w14:paraId="6E229060"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14:paraId="6E3F8504" w14:textId="77777777" w:rsidTr="008F27B1">
        <w:trPr>
          <w:trHeight w:val="1247"/>
        </w:trPr>
        <w:tc>
          <w:tcPr>
            <w:tcW w:w="8046" w:type="dxa"/>
            <w:shd w:val="clear" w:color="auto" w:fill="auto"/>
            <w:vAlign w:val="bottom"/>
          </w:tcPr>
          <w:p w14:paraId="3F099901" w14:textId="77777777" w:rsidR="00AD784C" w:rsidRPr="00161AA0" w:rsidRDefault="00EB39BC" w:rsidP="00A91406">
            <w:pPr>
              <w:pStyle w:val="DHHSmainheading"/>
              <w:bidi/>
            </w:pPr>
            <w:r>
              <w:rPr>
                <w:rtl/>
              </w:rPr>
              <w:t xml:space="preserve">خواب و آرام کردن در </w:t>
            </w:r>
            <w:r>
              <w:rPr>
                <w:rtl/>
              </w:rPr>
              <w:br/>
              <w:t xml:space="preserve"> دوران اوان کودکی</w:t>
            </w:r>
          </w:p>
        </w:tc>
      </w:tr>
      <w:tr w:rsidR="00AD784C" w14:paraId="4B79D98F" w14:textId="77777777" w:rsidTr="008F27B1">
        <w:trPr>
          <w:trHeight w:hRule="exact" w:val="1162"/>
        </w:trPr>
        <w:tc>
          <w:tcPr>
            <w:tcW w:w="8046" w:type="dxa"/>
            <w:shd w:val="clear" w:color="auto" w:fill="auto"/>
            <w:tcMar>
              <w:top w:w="170" w:type="dxa"/>
              <w:bottom w:w="510" w:type="dxa"/>
            </w:tcMar>
          </w:tcPr>
          <w:p w14:paraId="15DED980" w14:textId="77777777" w:rsidR="00357B4E" w:rsidRDefault="00A33C62" w:rsidP="00F34B1B">
            <w:pPr>
              <w:pStyle w:val="DHHSmainsubheading"/>
              <w:bidi/>
              <w:rPr>
                <w:rtl/>
              </w:rPr>
            </w:pPr>
            <w:r>
              <w:rPr>
                <w:rtl/>
              </w:rPr>
              <w:t>برگه اطلاع رسانی 5: رفتارهای معمول خواب: کودکان نوپای 2 تا 3 ساله</w:t>
            </w:r>
          </w:p>
          <w:p w14:paraId="214ABE79" w14:textId="77777777" w:rsidR="00786A8A" w:rsidRPr="00AD784C" w:rsidRDefault="00786A8A" w:rsidP="00786A8A">
            <w:pPr>
              <w:pStyle w:val="DHHSmainsubheading"/>
              <w:bidi/>
              <w:rPr>
                <w:szCs w:val="28"/>
              </w:rPr>
            </w:pPr>
            <w:r>
              <w:rPr>
                <w:rFonts w:hint="cs"/>
                <w:rtl/>
              </w:rPr>
              <w:t>(فارسی)</w:t>
            </w:r>
          </w:p>
        </w:tc>
      </w:tr>
    </w:tbl>
    <w:p w14:paraId="1C9C263B" w14:textId="77777777" w:rsidR="007173CA" w:rsidRDefault="00F25380" w:rsidP="00F25380">
      <w:pPr>
        <w:pStyle w:val="Heading1"/>
        <w:bidi/>
      </w:pPr>
      <w:r>
        <w:rPr>
          <w:rtl/>
        </w:rPr>
        <w:t>خلاصه</w:t>
      </w:r>
    </w:p>
    <w:p w14:paraId="2D7372C3" w14:textId="77777777" w:rsidR="00F25380" w:rsidRDefault="00F25380" w:rsidP="00F25380">
      <w:pPr>
        <w:pStyle w:val="DHHSbullet1"/>
        <w:bidi/>
      </w:pPr>
      <w:r>
        <w:rPr>
          <w:rtl/>
        </w:rPr>
        <w:t>برخی از کودکان نوپا ممکن است همچنان شب ها از خواب بیدار شوند و نیاز به آن داشته باشند که شما آنها را آرام کنید، خصوصاً اگر ترس های شبانگاهی داشته باشند.</w:t>
      </w:r>
    </w:p>
    <w:p w14:paraId="410667B3" w14:textId="77777777" w:rsidR="00F25380" w:rsidRDefault="00F25380" w:rsidP="00F25380">
      <w:pPr>
        <w:pStyle w:val="DHHSbullet1"/>
        <w:bidi/>
      </w:pPr>
      <w:r>
        <w:rPr>
          <w:rtl/>
        </w:rPr>
        <w:t>در این سن، کودکان نوپا در یک دوره 24 ساعته، معمولاً 12 تا 13 ساعت می خوابند، که شامل خواب های کوتاه روزانه یک تا دو ساعت می شود.</w:t>
      </w:r>
    </w:p>
    <w:p w14:paraId="2DC51518" w14:textId="77777777" w:rsidR="00BC5F8F" w:rsidRDefault="00BC5F8F" w:rsidP="00F74A52">
      <w:pPr>
        <w:pStyle w:val="DHHSbullet1"/>
        <w:bidi/>
        <w:sectPr w:rsidR="00BC5F8F" w:rsidSect="00F01E5F">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851" w:bottom="1134" w:left="851" w:header="567" w:footer="510" w:gutter="0"/>
          <w:cols w:space="340"/>
          <w:titlePg/>
          <w:docGrid w:linePitch="360"/>
        </w:sectPr>
      </w:pPr>
      <w:r>
        <w:rPr>
          <w:rtl/>
        </w:rPr>
        <w:t>زمانی که متوجه می شوید کودک نوپایتان تلاش می کند از تخت نوزاد خود بیرون آید، وقت آن است که او را به یک تخت خواب انتقال دهید. این معمولاً حدود سنین 2 تا 3 سال و نیمگی اتفاق می افتد ولی می تواند زودتر در سن 18 ماهگی نیز رخ دهد.</w:t>
      </w:r>
    </w:p>
    <w:p w14:paraId="7CC7161A" w14:textId="77777777" w:rsidR="0025683B" w:rsidRDefault="0025683B" w:rsidP="00702EAE">
      <w:pPr>
        <w:pStyle w:val="Heading1"/>
        <w:bidi/>
      </w:pPr>
      <w:r>
        <w:rPr>
          <w:rtl/>
        </w:rPr>
        <w:t>الگوها و رفتارهای خواب</w:t>
      </w:r>
    </w:p>
    <w:p w14:paraId="7CA7E238" w14:textId="77777777" w:rsidR="003E1C4A" w:rsidRDefault="00AA2346" w:rsidP="003E1C4A">
      <w:pPr>
        <w:pStyle w:val="DHHSbody"/>
        <w:bidi/>
      </w:pPr>
      <w:r>
        <w:rPr>
          <w:rtl/>
        </w:rPr>
        <w:t>بین سنین دو و سه سالگی، کودکان نوپا در یک دوره 24 ساعته، اغلب 12 تا 13 ساعت می خوابند.</w:t>
      </w:r>
    </w:p>
    <w:p w14:paraId="4F9E8B6F" w14:textId="77777777" w:rsidR="003E1C4A" w:rsidRDefault="003E1C4A" w:rsidP="003E1C4A">
      <w:pPr>
        <w:pStyle w:val="DHHSbody"/>
        <w:bidi/>
      </w:pPr>
      <w:r>
        <w:rPr>
          <w:rtl/>
        </w:rPr>
        <w:t>این شامل یک تا دو ساعت خواب در طول روز می شود، که به ارتقای یادگیری و رشد و تکامل بهتر کمک می کند.</w:t>
      </w:r>
    </w:p>
    <w:p w14:paraId="1057FC5E" w14:textId="77777777" w:rsidR="00BC5F8F" w:rsidRDefault="00AA2346" w:rsidP="00F74A52">
      <w:pPr>
        <w:pStyle w:val="DHHSbody"/>
        <w:bidi/>
      </w:pPr>
      <w:r>
        <w:rPr>
          <w:rtl/>
        </w:rPr>
        <w:t xml:space="preserve">تعدادی از تغییرات مرتبط با خواب عموماً در این گروه سنی اتفاق می افتند. این شامل موارد زیر می شود: </w:t>
      </w:r>
    </w:p>
    <w:p w14:paraId="1A7949DD" w14:textId="77777777" w:rsidR="00BC5F8F" w:rsidRDefault="00AA2346" w:rsidP="00BC5F8F">
      <w:pPr>
        <w:pStyle w:val="DHHSbullet1"/>
        <w:bidi/>
      </w:pPr>
      <w:r>
        <w:rPr>
          <w:rtl/>
        </w:rPr>
        <w:t>کاهش خواب های کوتاه روزانه</w:t>
      </w:r>
    </w:p>
    <w:p w14:paraId="3A13611A" w14:textId="77777777" w:rsidR="00BC5F8F" w:rsidRDefault="00AA2346" w:rsidP="00BC5F8F">
      <w:pPr>
        <w:pStyle w:val="DHHSbullet1"/>
        <w:bidi/>
      </w:pPr>
      <w:r>
        <w:rPr>
          <w:rtl/>
        </w:rPr>
        <w:t>خواب بلند مدت تر در طول شب</w:t>
      </w:r>
    </w:p>
    <w:p w14:paraId="1480F6AB" w14:textId="77777777" w:rsidR="003E1C4A" w:rsidRDefault="00AA2346" w:rsidP="00BC5F8F">
      <w:pPr>
        <w:pStyle w:val="DHHSbullet1"/>
        <w:bidi/>
      </w:pPr>
      <w:r>
        <w:rPr>
          <w:rtl/>
        </w:rPr>
        <w:t>اغلب کاهشی در بیدار شدن شبانگاهی.</w:t>
      </w:r>
    </w:p>
    <w:p w14:paraId="3283B7E4" w14:textId="77777777" w:rsidR="00BB1725" w:rsidRDefault="00BB1725" w:rsidP="00BB1725">
      <w:pPr>
        <w:pStyle w:val="Heading2"/>
        <w:bidi/>
      </w:pPr>
      <w:r>
        <w:rPr>
          <w:rtl/>
        </w:rPr>
        <w:t>روال های خواب</w:t>
      </w:r>
    </w:p>
    <w:p w14:paraId="02328165" w14:textId="77777777" w:rsidR="00BB1725" w:rsidRDefault="00BB1725" w:rsidP="00BB1725">
      <w:pPr>
        <w:pStyle w:val="DHHSbody"/>
        <w:bidi/>
      </w:pPr>
      <w:r>
        <w:rPr>
          <w:rtl/>
        </w:rPr>
        <w:t>در حدود این زمان، کودک نوپای شما ممکن است تعداد و مدت خواب های کوتاه روزانه را کاهش دهد.</w:t>
      </w:r>
    </w:p>
    <w:p w14:paraId="669AB1D1" w14:textId="77777777" w:rsidR="00BB1725" w:rsidRDefault="00BB1725" w:rsidP="00BB1725">
      <w:pPr>
        <w:pStyle w:val="DHHSbody"/>
        <w:bidi/>
      </w:pPr>
      <w:r>
        <w:rPr>
          <w:rtl/>
        </w:rPr>
        <w:t>از آنجا که مغز کودکان نوپا سریع در حال رشد و تکامل است، آنها ممکن است دچار ترس های شبانگاهی شوند، و ممکن است نیاز به آرام کردن بیشتر داشته باشند.</w:t>
      </w:r>
    </w:p>
    <w:p w14:paraId="57A48C9F" w14:textId="77777777" w:rsidR="00BB1725" w:rsidRDefault="00BB1725" w:rsidP="00BB1725">
      <w:pPr>
        <w:pStyle w:val="DHHSbody"/>
        <w:bidi/>
      </w:pPr>
      <w:r>
        <w:rPr>
          <w:rtl/>
        </w:rPr>
        <w:t xml:space="preserve">آنها همچنان ممکن است شب ها در برابر خوابیدن مقاومت کنند و بخواهند همراه خانواده بیدار بمانند. </w:t>
      </w:r>
    </w:p>
    <w:p w14:paraId="5EB39D9B" w14:textId="77777777" w:rsidR="00BB1725" w:rsidRDefault="00BB1725" w:rsidP="00BB1725">
      <w:pPr>
        <w:pStyle w:val="Heading2"/>
        <w:bidi/>
      </w:pPr>
      <w:r>
        <w:rPr>
          <w:rtl/>
        </w:rPr>
        <w:t>آرام کردن</w:t>
      </w:r>
    </w:p>
    <w:p w14:paraId="2BB22817" w14:textId="77777777" w:rsidR="00BC5F8F" w:rsidRDefault="00045085" w:rsidP="00BB1725">
      <w:pPr>
        <w:pStyle w:val="DHHSbody"/>
        <w:bidi/>
        <w:rPr>
          <w:rFonts w:eastAsia="Times New Roman"/>
          <w:color w:val="000000"/>
        </w:rPr>
      </w:pPr>
      <w:r>
        <w:rPr>
          <w:color w:val="000000"/>
          <w:rtl/>
        </w:rPr>
        <w:t>از طریق درک کردن کودک نوپایتان و برقراری ارتباط با او، رفتارهای او را یاد می گیرید و می توانید از الگوهای خواب مثبت حمایت کنید.</w:t>
      </w:r>
    </w:p>
    <w:p w14:paraId="6CB8B998" w14:textId="77777777" w:rsidR="00140E2E" w:rsidRDefault="00140E2E" w:rsidP="00BB1725">
      <w:pPr>
        <w:pStyle w:val="DHHSbody"/>
        <w:bidi/>
        <w:rPr>
          <w:rFonts w:eastAsia="Times New Roman"/>
          <w:color w:val="000000"/>
        </w:rPr>
      </w:pPr>
      <w:r>
        <w:rPr>
          <w:color w:val="000000"/>
          <w:rtl/>
        </w:rPr>
        <w:t>روال ها و محیط ها نقشی بزرگ در کمک به خوابیدن کودکان نوپا ایفا می کنند - آنها نیاز به علامتی دارند که به آنها بگوید وقت خواب است، که این علامت معمولاً چیزی در محیط برونی آنها است. این می تواند یک اتاق تاریک باشد یا داشتن اشیایی آشنا در اطراف خود.</w:t>
      </w:r>
    </w:p>
    <w:p w14:paraId="05B4E1C0" w14:textId="77777777" w:rsidR="00BB1725" w:rsidRDefault="00BB1725" w:rsidP="00BB1725">
      <w:pPr>
        <w:pStyle w:val="DHHSbody"/>
        <w:bidi/>
        <w:rPr>
          <w:rFonts w:eastAsia="Times New Roman"/>
          <w:color w:val="000000"/>
        </w:rPr>
      </w:pPr>
      <w:r>
        <w:rPr>
          <w:color w:val="000000"/>
          <w:rtl/>
        </w:rPr>
        <w:t>محدود کردن زمان استفاده از صفحات الکترونیک و داشتن یک روال منظم برای خوابیدن، مانند حمام، کتاب، آواز و تخت خواب، می تواند به جلوگیری از مشکلات آرام کردن و کاهش بیدار شدن شب هنگام کمک کنند.</w:t>
      </w:r>
    </w:p>
    <w:p w14:paraId="07453B06" w14:textId="77777777" w:rsidR="00BB1725" w:rsidRDefault="00BB1725" w:rsidP="00BB1725">
      <w:pPr>
        <w:pStyle w:val="DHHSbody"/>
        <w:bidi/>
        <w:rPr>
          <w:rFonts w:eastAsia="Times New Roman"/>
          <w:color w:val="000000"/>
        </w:rPr>
      </w:pPr>
      <w:r>
        <w:rPr>
          <w:color w:val="000000"/>
          <w:rtl/>
        </w:rPr>
        <w:t>برخی از استراتژی هایی که می توانید برای پرورش رفتار مثبت خواب استفاده کنید، شامل موارد زیر می شوند:</w:t>
      </w:r>
    </w:p>
    <w:p w14:paraId="05F61878" w14:textId="77777777" w:rsidR="00BB1725" w:rsidRDefault="00BB1725" w:rsidP="00BB1725">
      <w:pPr>
        <w:pStyle w:val="DHHSbullet1"/>
        <w:bidi/>
      </w:pPr>
      <w:r>
        <w:rPr>
          <w:rtl/>
        </w:rPr>
        <w:t xml:space="preserve">شناسایی و پاسخگویی به </w:t>
      </w:r>
      <w:r w:rsidRPr="00B1005A">
        <w:rPr>
          <w:b/>
          <w:bCs/>
          <w:rtl/>
        </w:rPr>
        <w:t>علائم خستگی</w:t>
      </w:r>
    </w:p>
    <w:p w14:paraId="4D156B6A" w14:textId="77777777" w:rsidR="00BB1725" w:rsidRDefault="00BB1725" w:rsidP="00BB1725">
      <w:pPr>
        <w:pStyle w:val="DHHSbullet1"/>
        <w:bidi/>
      </w:pPr>
      <w:r>
        <w:rPr>
          <w:rtl/>
        </w:rPr>
        <w:t xml:space="preserve">استفاده از </w:t>
      </w:r>
      <w:r w:rsidRPr="00702EAE">
        <w:rPr>
          <w:b/>
          <w:bCs/>
          <w:rtl/>
        </w:rPr>
        <w:t>روال های وقت خواب</w:t>
      </w:r>
      <w:r>
        <w:rPr>
          <w:rtl/>
        </w:rPr>
        <w:t xml:space="preserve"> مثبت و منظم</w:t>
      </w:r>
    </w:p>
    <w:p w14:paraId="49C6A7B6" w14:textId="77777777" w:rsidR="009C29F7" w:rsidRDefault="009C29F7" w:rsidP="00F74A52">
      <w:pPr>
        <w:pStyle w:val="DHHSbullet1"/>
        <w:bidi/>
      </w:pPr>
      <w:r>
        <w:rPr>
          <w:rtl/>
        </w:rPr>
        <w:t xml:space="preserve">استفاده از حضور خود به عنوان نشان ایمنی برای کاهش اضطراب </w:t>
      </w:r>
      <w:r w:rsidR="00F74A52">
        <w:rPr>
          <w:rFonts w:hint="cs"/>
          <w:rtl/>
        </w:rPr>
        <w:t>کودک</w:t>
      </w:r>
      <w:r>
        <w:rPr>
          <w:rtl/>
        </w:rPr>
        <w:t xml:space="preserve">تان از طریق خوابیدن در اتاق آنها </w:t>
      </w:r>
      <w:r w:rsidR="00F74A52">
        <w:rPr>
          <w:rFonts w:hint="cs"/>
          <w:rtl/>
        </w:rPr>
        <w:t xml:space="preserve">- </w:t>
      </w:r>
      <w:r w:rsidRPr="006B6A25">
        <w:rPr>
          <w:b/>
          <w:bCs/>
          <w:rtl/>
        </w:rPr>
        <w:t>حضور والدین</w:t>
      </w:r>
    </w:p>
    <w:p w14:paraId="651CC1AA" w14:textId="77777777" w:rsidR="00BB1725" w:rsidRDefault="009C29F7" w:rsidP="00BB1725">
      <w:pPr>
        <w:pStyle w:val="DHHSbullet1"/>
        <w:bidi/>
      </w:pPr>
      <w:r>
        <w:rPr>
          <w:rtl/>
        </w:rPr>
        <w:lastRenderedPageBreak/>
        <w:t xml:space="preserve">سعی کنید بیدار شدن شبانه در کودکان نوپای بزرگتر را از طریق استفاده از تمایل طبیعی خوابیدن فرزندتان برای مدت زمان مناسب (که هم ایستایی خواب نام دارد) با به تعویق انداختن وقت خواب به مدت 15 دقیقه در شب کاهش دهید تا زمان خوابیدن کودک نوپای خود را کاهش دهید - </w:t>
      </w:r>
      <w:r w:rsidR="00BB1725" w:rsidRPr="00702EAE">
        <w:rPr>
          <w:b/>
          <w:bCs/>
          <w:rtl/>
        </w:rPr>
        <w:t>محو سازی وقت خواب</w:t>
      </w:r>
    </w:p>
    <w:p w14:paraId="1B3E7AB7" w14:textId="77777777" w:rsidR="009C29F7" w:rsidRDefault="009C29F7" w:rsidP="009C29F7">
      <w:pPr>
        <w:pStyle w:val="DHHSbullet1"/>
        <w:numPr>
          <w:ilvl w:val="0"/>
          <w:numId w:val="0"/>
        </w:numPr>
      </w:pPr>
    </w:p>
    <w:p w14:paraId="46F67DCB" w14:textId="77777777" w:rsidR="009C29F7" w:rsidRDefault="009C29F7" w:rsidP="009C29F7">
      <w:pPr>
        <w:pStyle w:val="DHHSbody"/>
        <w:bidi/>
      </w:pPr>
      <w:r>
        <w:rPr>
          <w:rtl/>
        </w:rPr>
        <w:t>اگر نگران خواب و آرام شدن کودک خود هستید، مدت زمان و وقت خواب کودک نوپایتان را هر روز برای یک هفته یا بیشتر کنترل کنید.</w:t>
      </w:r>
    </w:p>
    <w:p w14:paraId="7944C13D" w14:textId="77777777" w:rsidR="009C29F7" w:rsidRDefault="009C29F7" w:rsidP="009C29F7">
      <w:pPr>
        <w:pStyle w:val="DHHSbullet1"/>
        <w:numPr>
          <w:ilvl w:val="0"/>
          <w:numId w:val="0"/>
        </w:numPr>
        <w:bidi/>
        <w:ind w:left="284" w:hanging="284"/>
      </w:pPr>
      <w:r>
        <w:rPr>
          <w:rtl/>
        </w:rPr>
        <w:t>این می تواند به شما ایده ای واضح در مورد اینکه چه اتفاقی دارد می افتد، بدهد.</w:t>
      </w:r>
    </w:p>
    <w:p w14:paraId="5DB641F6" w14:textId="77777777" w:rsidR="009C29F7" w:rsidRDefault="009C29F7" w:rsidP="00F74A52">
      <w:pPr>
        <w:pStyle w:val="DHHSbodyafterbullets"/>
        <w:bidi/>
      </w:pPr>
      <w:r>
        <w:rPr>
          <w:rtl/>
        </w:rPr>
        <w:t>اگر رو</w:t>
      </w:r>
      <w:r w:rsidR="00F74A52">
        <w:rPr>
          <w:rFonts w:hint="cs"/>
          <w:rtl/>
        </w:rPr>
        <w:t xml:space="preserve">ش </w:t>
      </w:r>
      <w:r>
        <w:rPr>
          <w:rtl/>
        </w:rPr>
        <w:t>های متفاوت را برای یک یا دو هفته امتحان کرده اید، و همچنان نگران هستید، با پرستار بهداشت مادران و کودکان یا پزشک خود صحبت کنید یا با Maternal and Child Health Line به شماره تلفن 29 22 13 تماس بگیرید.</w:t>
      </w:r>
    </w:p>
    <w:p w14:paraId="340D5D80" w14:textId="77777777" w:rsidR="00BB1725" w:rsidRPr="00AB0004" w:rsidRDefault="00BB1725" w:rsidP="00F74A52">
      <w:pPr>
        <w:pStyle w:val="DHHSbodyafterbullets"/>
        <w:bidi/>
      </w:pPr>
      <w:r>
        <w:rPr>
          <w:rtl/>
        </w:rPr>
        <w:t xml:space="preserve">برای یادگیری بیشتر در مورد هر یک از موارد این فهرست، "برگه اطلاع رسانی 9: جلوگیری از نگرانی های مرتبط با خواب: کودکان نوپای 1 تا 3 ساله" و " برگه اطلاع رسانی 12: راه حل هایی برای نگرانی های مرتبط با خواب: کودکان نوپای 1 تا 3 ساله" را از </w:t>
      </w:r>
      <w:r>
        <w:fldChar w:fldCharType="begin"/>
      </w:r>
      <w:r>
        <w:instrText>HYPERLINK "https://www.betterhealth.vic.gov.au/child-health"</w:instrText>
      </w:r>
      <w:r>
        <w:fldChar w:fldCharType="separate"/>
      </w:r>
      <w:r>
        <w:rPr>
          <w:rStyle w:val="Hyperlink"/>
        </w:rPr>
        <w:t>Better Health Channel</w:t>
      </w:r>
      <w:r>
        <w:rPr>
          <w:rStyle w:val="Hyperlink"/>
        </w:rPr>
        <w:fldChar w:fldCharType="end"/>
      </w:r>
      <w:r>
        <w:rPr>
          <w:rtl/>
        </w:rPr>
        <w:t xml:space="preserve"> به نشانی &lt;</w:t>
      </w:r>
      <w:r w:rsidR="00F74A52">
        <w:t>://betterhealth.vic.gov.au/child-health</w:t>
      </w:r>
      <w:r w:rsidR="00F74A52">
        <w:rPr>
          <w:rtl/>
        </w:rPr>
        <w:t>https</w:t>
      </w:r>
      <w:r>
        <w:rPr>
          <w:rtl/>
        </w:rPr>
        <w:t xml:space="preserve">&gt; دانلود کنید. </w:t>
      </w:r>
    </w:p>
    <w:p w14:paraId="7FC8B6E3" w14:textId="77777777" w:rsidR="00327F1F" w:rsidRDefault="00327F1F" w:rsidP="00F74A52">
      <w:pPr>
        <w:pStyle w:val="Heading2"/>
        <w:bidi/>
      </w:pPr>
      <w:r>
        <w:rPr>
          <w:rtl/>
        </w:rPr>
        <w:t>انتقال از تخت نوزاد به تخت خواب</w:t>
      </w:r>
    </w:p>
    <w:p w14:paraId="521D15EE" w14:textId="77777777" w:rsidR="00327F1F" w:rsidRDefault="00327F1F" w:rsidP="00F74A52">
      <w:pPr>
        <w:pStyle w:val="DHHSbody"/>
        <w:bidi/>
      </w:pPr>
      <w:r>
        <w:rPr>
          <w:rtl/>
        </w:rPr>
        <w:t xml:space="preserve">زمانی که متوجه می شوید کودک نوپایتان تلاش می کند از تخت نوزاد خود بیرون آید، وقت آن است که او را به یک تخت خواب انتقال دهید. این معمولاً بین سنین 2 و 3 سال و نیمگی است ولی می تواند زودتر در سن 18 ماهگی هم صورت بگیرد. </w:t>
      </w:r>
    </w:p>
    <w:p w14:paraId="40DF21DB" w14:textId="77777777" w:rsidR="00327F1F" w:rsidRDefault="00327F1F" w:rsidP="00327F1F">
      <w:pPr>
        <w:pStyle w:val="DHHSbody"/>
        <w:bidi/>
      </w:pPr>
      <w:r>
        <w:rPr>
          <w:rtl/>
        </w:rPr>
        <w:t xml:space="preserve">مهم است که اطمینان حاصل کنید خانه و تخت خواب برای کودک نوپایتان ایمن است. این شامل اقلامی مانند ریسمان های کرکره، پریزهای برق یا پلکان </w:t>
      </w:r>
      <w:r w:rsidR="00F74A52">
        <w:rPr>
          <w:rFonts w:hint="cs"/>
          <w:rtl/>
        </w:rPr>
        <w:t xml:space="preserve">    </w:t>
      </w:r>
      <w:r>
        <w:rPr>
          <w:rtl/>
        </w:rPr>
        <w:t>می شود. این اقلام باید محافظ داشته باشند تا در صورت بیرون آمدن کودک نوپایتان از تخت خواب، وقتی که شما خواب هستید، از دسترسی به آنها و آسیب دیدن کودک تان پیشگیری شود.</w:t>
      </w:r>
    </w:p>
    <w:p w14:paraId="4B229298" w14:textId="76B21FD9" w:rsidR="00327F1F" w:rsidRPr="00B2329A" w:rsidRDefault="00327F1F" w:rsidP="00F74A52">
      <w:pPr>
        <w:pStyle w:val="DHHSbody"/>
        <w:bidi/>
      </w:pPr>
      <w:r>
        <w:rPr>
          <w:rtl/>
        </w:rPr>
        <w:t xml:space="preserve">اطلاعات در مورد انتقال ایمن کودک نوپای خود در وب سایت Red Nose </w:t>
      </w:r>
      <w:r>
        <w:fldChar w:fldCharType="begin"/>
      </w:r>
      <w:r>
        <w:instrText>HYPERLINK "https://rednose.org.au/article/transitioning-from-a-cot-to-bed"</w:instrText>
      </w:r>
      <w:r>
        <w:fldChar w:fldCharType="separate"/>
      </w:r>
      <w:r>
        <w:rPr>
          <w:rStyle w:val="Hyperlink"/>
          <w:rtl/>
        </w:rPr>
        <w:t>انتقال از تخت نوزاد به تخت خواب</w:t>
      </w:r>
      <w:r>
        <w:rPr>
          <w:rStyle w:val="Hyperlink"/>
        </w:rPr>
        <w:fldChar w:fldCharType="end"/>
      </w:r>
      <w:r>
        <w:rPr>
          <w:rtl/>
        </w:rPr>
        <w:t xml:space="preserve"> به نشانی  </w:t>
      </w:r>
      <w:r w:rsidR="00F74A52">
        <w:rPr>
          <w:rFonts w:hint="cs"/>
          <w:rtl/>
        </w:rPr>
        <w:t xml:space="preserve">  </w:t>
      </w:r>
      <w:r w:rsidR="00F74A52">
        <w:t>&lt;</w:t>
      </w:r>
      <w:r w:rsidR="004E6C72" w:rsidRPr="004E6C72">
        <w:t>https://rednose.org.au/article/transitioning-from-a-cot-to-bed</w:t>
      </w:r>
      <w:r w:rsidR="00F74A52">
        <w:t>&gt;</w:t>
      </w:r>
      <w:r w:rsidR="00F74A52">
        <w:rPr>
          <w:rFonts w:hint="cs"/>
          <w:rtl/>
        </w:rPr>
        <w:t xml:space="preserve"> مو</w:t>
      </w:r>
      <w:r>
        <w:rPr>
          <w:rtl/>
        </w:rPr>
        <w:t>جود است</w:t>
      </w:r>
    </w:p>
    <w:p w14:paraId="085EA85D" w14:textId="77777777" w:rsidR="00AA2346" w:rsidRDefault="00327F1F" w:rsidP="00F74A52">
      <w:pPr>
        <w:pStyle w:val="DHHSbody"/>
        <w:bidi/>
        <w:rPr>
          <w:rFonts w:eastAsia="Times New Roman"/>
          <w:color w:val="000000"/>
        </w:rPr>
      </w:pPr>
      <w:r>
        <w:rPr>
          <w:color w:val="000000"/>
          <w:rtl/>
        </w:rPr>
        <w:t>انتقال از تخت خواب به تخت خواب می تواند مشکلات جدیدی را در وقت خواب به همراه داشته باشد، و کودکان نوپای این گروه سنی ممکن است مرحله صدا زدن شما یا بیرون آمدن از تخت خواب را طی کنند.</w:t>
      </w:r>
    </w:p>
    <w:p w14:paraId="326DB4C7" w14:textId="77777777" w:rsidR="00D86384" w:rsidRPr="00D010BE" w:rsidRDefault="00D86384" w:rsidP="00702EAE">
      <w:pPr>
        <w:pStyle w:val="DHHSbody"/>
      </w:pPr>
    </w:p>
    <w:tbl>
      <w:tblPr>
        <w:bidiVisual/>
        <w:tblW w:w="4895" w:type="pct"/>
        <w:tblCellMar>
          <w:top w:w="113" w:type="dxa"/>
          <w:bottom w:w="57" w:type="dxa"/>
        </w:tblCellMar>
        <w:tblLook w:val="00A0" w:firstRow="1" w:lastRow="0" w:firstColumn="1" w:lastColumn="0" w:noHBand="0" w:noVBand="0"/>
      </w:tblPr>
      <w:tblGrid>
        <w:gridCol w:w="10201"/>
      </w:tblGrid>
      <w:tr w:rsidR="006254F8" w:rsidRPr="002802E3" w14:paraId="4A9C8411" w14:textId="77777777" w:rsidTr="389AE3A1">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5BD0A97" w14:textId="2AB75E73" w:rsidR="00B42EE2" w:rsidRPr="00A04092" w:rsidRDefault="00B42EE2" w:rsidP="00F74A52">
            <w:pPr>
              <w:pStyle w:val="DHHSaccessibilitypara"/>
              <w:bidi/>
            </w:pPr>
            <w:r>
              <w:rPr>
                <w:rtl/>
              </w:rPr>
              <w:t>برای دریافت این فرم در فرمتی قابل دسترسی، ایمیلی به</w:t>
            </w:r>
            <w:r w:rsidRPr="004E6C72">
              <w:rPr>
                <w:sz w:val="20"/>
                <w:szCs w:val="16"/>
                <w:rtl/>
              </w:rPr>
              <w:t xml:space="preserve"> </w:t>
            </w:r>
            <w:hyperlink r:id="rId24" w:history="1">
              <w:r w:rsidR="004E6C72" w:rsidRPr="004E6C72">
                <w:rPr>
                  <w:rStyle w:val="Hyperlink"/>
                  <w:sz w:val="20"/>
                  <w:szCs w:val="16"/>
                </w:rPr>
                <w:t>Maternal and Child Health and Early Parenting</w:t>
              </w:r>
            </w:hyperlink>
            <w:r>
              <w:rPr>
                <w:rtl/>
              </w:rPr>
              <w:t xml:space="preserve"> به نشانی </w:t>
            </w:r>
            <w:r w:rsidR="004E6C72" w:rsidRPr="004E6C72">
              <w:rPr>
                <w:sz w:val="19"/>
              </w:rPr>
              <w:t>MCH@health.vic.gov.au&gt;</w:t>
            </w:r>
            <w:r>
              <w:rPr>
                <w:rtl/>
              </w:rPr>
              <w:t>&gt; ارسال کنید.</w:t>
            </w:r>
          </w:p>
          <w:p w14:paraId="304C0398" w14:textId="77777777" w:rsidR="00B42EE2" w:rsidRPr="00C31117" w:rsidRDefault="00B42EE2" w:rsidP="00F74A52">
            <w:pPr>
              <w:pStyle w:val="DHHSbody"/>
              <w:bidi/>
            </w:pPr>
            <w:r>
              <w:rPr>
                <w:rtl/>
              </w:rPr>
              <w:t xml:space="preserve">تصویب و منتشر شده توسط دولت ویکتوریا، </w:t>
            </w:r>
            <w:r w:rsidR="00F74A52">
              <w:rPr>
                <w:rtl/>
              </w:rPr>
              <w:t xml:space="preserve">Melbourne </w:t>
            </w:r>
            <w:r w:rsidR="00F74A52">
              <w:t>,</w:t>
            </w:r>
            <w:r w:rsidR="00F74A52">
              <w:rPr>
                <w:rtl/>
              </w:rPr>
              <w:t>Treasury Place</w:t>
            </w:r>
            <w:r w:rsidR="00F74A52">
              <w:t>1</w:t>
            </w:r>
            <w:r>
              <w:rPr>
                <w:rtl/>
              </w:rPr>
              <w:t>.</w:t>
            </w:r>
          </w:p>
          <w:p w14:paraId="6F32B5A8" w14:textId="77777777" w:rsidR="00B42EE2" w:rsidRDefault="00B42EE2" w:rsidP="00B42EE2">
            <w:pPr>
              <w:pStyle w:val="DHHSbody"/>
              <w:bidi/>
              <w:rPr>
                <w:color w:val="000000" w:themeColor="text1"/>
                <w:rtl/>
              </w:rPr>
            </w:pPr>
            <w:r>
              <w:rPr>
                <w:rtl/>
              </w:rPr>
              <w:t>© ایالت ویکتوریا، استرالیا، اداره بهداشت و خدمات</w:t>
            </w:r>
            <w:r w:rsidR="00F74A52">
              <w:rPr>
                <w:rFonts w:hint="cs"/>
                <w:rtl/>
              </w:rPr>
              <w:t xml:space="preserve"> </w:t>
            </w:r>
            <w:r>
              <w:rPr>
                <w:color w:val="000000" w:themeColor="text1"/>
                <w:rtl/>
              </w:rPr>
              <w:t xml:space="preserve">انسانی سپتامبر 2019. </w:t>
            </w:r>
          </w:p>
          <w:p w14:paraId="076FED43" w14:textId="77777777" w:rsidR="00786A8A" w:rsidRPr="00786A8A" w:rsidRDefault="00786A8A" w:rsidP="00786A8A">
            <w:pPr>
              <w:pStyle w:val="DHHSbody"/>
              <w:bidi/>
              <w:rPr>
                <w:color w:val="000000" w:themeColor="text1"/>
              </w:rPr>
            </w:pPr>
            <w:r>
              <w:rPr>
                <w:rFonts w:ascii="Helvetica" w:hAnsi="Helvetica"/>
                <w:b/>
                <w:bCs/>
                <w:color w:val="1D2228"/>
                <w:shd w:val="clear" w:color="auto" w:fill="FFFFFF"/>
              </w:rPr>
              <w:t>ISBN </w:t>
            </w:r>
            <w:r>
              <w:rPr>
                <w:rFonts w:ascii="Helvetica" w:hAnsi="Helvetica"/>
                <w:color w:val="1D2228"/>
                <w:shd w:val="clear" w:color="auto" w:fill="FFFFFF"/>
              </w:rPr>
              <w:t>978-1-76069-304-6</w:t>
            </w:r>
            <w:r>
              <w:rPr>
                <w:rFonts w:ascii="Helvetica" w:hAnsi="Helvetica" w:hint="cs"/>
                <w:color w:val="1D2228"/>
                <w:shd w:val="clear" w:color="auto" w:fill="FFFFFF"/>
                <w:rtl/>
              </w:rPr>
              <w:t xml:space="preserve"> (</w:t>
            </w:r>
            <w:r>
              <w:rPr>
                <w:rFonts w:ascii="Helvetica" w:hAnsi="Helvetica"/>
                <w:color w:val="1D2228"/>
                <w:shd w:val="clear" w:color="auto" w:fill="FFFFFF"/>
              </w:rPr>
              <w:t>pdf</w:t>
            </w:r>
            <w:r>
              <w:rPr>
                <w:rFonts w:ascii="Helvetica" w:hAnsi="Helvetica" w:hint="cs"/>
                <w:color w:val="1D2228"/>
                <w:shd w:val="clear" w:color="auto" w:fill="FFFFFF"/>
                <w:rtl/>
              </w:rPr>
              <w:t>/آنلاین/</w:t>
            </w:r>
            <w:r>
              <w:rPr>
                <w:rFonts w:ascii="Helvetica" w:hAnsi="Helvetica"/>
                <w:color w:val="1D2228"/>
                <w:shd w:val="clear" w:color="auto" w:fill="FFFFFF"/>
              </w:rPr>
              <w:t>MS word</w:t>
            </w:r>
            <w:r>
              <w:rPr>
                <w:rFonts w:ascii="Helvetica" w:hAnsi="Helvetica" w:hint="cs"/>
                <w:color w:val="1D2228"/>
                <w:shd w:val="clear" w:color="auto" w:fill="FFFFFF"/>
                <w:rtl/>
              </w:rPr>
              <w:t>)</w:t>
            </w:r>
          </w:p>
          <w:p w14:paraId="6BEDE74C" w14:textId="77777777" w:rsidR="006254F8" w:rsidRDefault="00B42EE2" w:rsidP="00F74A52">
            <w:pPr>
              <w:pStyle w:val="DHHSbody"/>
              <w:bidi/>
            </w:pPr>
            <w:r>
              <w:rPr>
                <w:rtl/>
              </w:rPr>
              <w:t xml:space="preserve">موجود در </w:t>
            </w:r>
            <w:r>
              <w:fldChar w:fldCharType="begin"/>
            </w:r>
            <w:r>
              <w:instrText>HYPERLINK "https://www.betterhealth.vic.gov.au/child-health"</w:instrText>
            </w:r>
            <w:r>
              <w:fldChar w:fldCharType="separate"/>
            </w:r>
            <w:r>
              <w:rPr>
                <w:rStyle w:val="Hyperlink"/>
              </w:rPr>
              <w:t>Better Health Channel</w:t>
            </w:r>
            <w:r>
              <w:rPr>
                <w:rStyle w:val="Hyperlink"/>
              </w:rPr>
              <w:fldChar w:fldCharType="end"/>
            </w:r>
            <w:r>
              <w:rPr>
                <w:rtl/>
              </w:rPr>
              <w:t xml:space="preserve"> به نشانی &lt;</w:t>
            </w:r>
            <w:r w:rsidR="00F74A52">
              <w:t>://betterhealth.vic.gov.au/child-health</w:t>
            </w:r>
            <w:r w:rsidR="00F74A52">
              <w:rPr>
                <w:rtl/>
              </w:rPr>
              <w:t>https</w:t>
            </w:r>
            <w:r>
              <w:rPr>
                <w:rtl/>
              </w:rPr>
              <w:t>&gt;.</w:t>
            </w:r>
          </w:p>
          <w:p w14:paraId="20CF4526" w14:textId="059F0D2C" w:rsidR="009C3AD8" w:rsidRPr="002802E3" w:rsidRDefault="009C3AD8" w:rsidP="00F74A52">
            <w:pPr>
              <w:pStyle w:val="DHHSbody"/>
              <w:bidi/>
            </w:pPr>
            <w:r w:rsidRPr="389AE3A1">
              <w:rPr>
                <w:rtl/>
              </w:rPr>
              <w:t xml:space="preserve">این برگه اطلاع رسانی بر اساس پژوهش انجام شده توسط </w:t>
            </w:r>
            <w:r w:rsidRPr="389AE3A1">
              <w:t>KPMG</w:t>
            </w:r>
            <w:r w:rsidRPr="389AE3A1">
              <w:rPr>
                <w:rtl/>
              </w:rPr>
              <w:t xml:space="preserve"> از جانب اداره بهداشت و خدمات انسانی می باشد. پژوهش، شامل نگرشی جامع بر پژوهش های معاصر، و رویکردها و مداخلات بر مبنای شواهد در ارتباط با خواب و آرام کردن در دوران اوان کودکی بود. این پژوهش، استراتژی های پرورشی مناسب و گوناگونی فرهنگی را مد نظر گرفت. گزارش کامل پژوهش را از </w:t>
            </w:r>
            <w:r>
              <w:fldChar w:fldCharType="begin"/>
            </w:r>
            <w:r>
              <w:instrText>HYPERLINK "https://www.health.vic.gov.au/primary-and-community-health/maternal-and-child-health-service" \h</w:instrText>
            </w:r>
            <w:r>
              <w:fldChar w:fldCharType="separate"/>
            </w:r>
            <w:proofErr w:type="spellStart"/>
            <w:r w:rsidRPr="389AE3A1">
              <w:rPr>
                <w:rStyle w:val="Hyperlink"/>
              </w:rPr>
              <w:t>صفحه</w:t>
            </w:r>
            <w:proofErr w:type="spellEnd"/>
            <w:r w:rsidRPr="389AE3A1">
              <w:rPr>
                <w:rStyle w:val="Hyperlink"/>
              </w:rPr>
              <w:t xml:space="preserve"> </w:t>
            </w:r>
            <w:proofErr w:type="spellStart"/>
            <w:r w:rsidRPr="389AE3A1">
              <w:rPr>
                <w:rStyle w:val="Hyperlink"/>
              </w:rPr>
              <w:t>وب</w:t>
            </w:r>
            <w:proofErr w:type="spellEnd"/>
            <w:r w:rsidRPr="389AE3A1">
              <w:rPr>
                <w:rStyle w:val="Hyperlink"/>
              </w:rPr>
              <w:t xml:space="preserve"> </w:t>
            </w:r>
            <w:proofErr w:type="spellStart"/>
            <w:r w:rsidRPr="389AE3A1">
              <w:rPr>
                <w:rStyle w:val="Hyperlink"/>
              </w:rPr>
              <w:t>سایت</w:t>
            </w:r>
            <w:proofErr w:type="spellEnd"/>
            <w:r w:rsidRPr="389AE3A1">
              <w:rPr>
                <w:rStyle w:val="Hyperlink"/>
              </w:rPr>
              <w:t xml:space="preserve"> MCH Service</w:t>
            </w:r>
            <w:r>
              <w:rPr>
                <w:rStyle w:val="Hyperlink"/>
              </w:rPr>
              <w:fldChar w:fldCharType="end"/>
            </w:r>
            <w:r w:rsidRPr="389AE3A1">
              <w:rPr>
                <w:rtl/>
              </w:rPr>
              <w:t xml:space="preserve"> به نشانی </w:t>
            </w:r>
            <w:r w:rsidR="00F74A52">
              <w:rPr>
                <w:rtl/>
              </w:rPr>
              <w:t xml:space="preserve"> </w:t>
            </w:r>
            <w:r w:rsidR="00F74A52">
              <w:t>https:www2.health.vic.gov.au/maternal-child-health</w:t>
            </w:r>
            <w:r w:rsidR="00F74A52">
              <w:rPr>
                <w:rtl/>
              </w:rPr>
              <w:t>&gt;</w:t>
            </w:r>
            <w:r w:rsidRPr="389AE3A1">
              <w:rPr>
                <w:rtl/>
              </w:rPr>
              <w:t>&gt; دانلود کنید.</w:t>
            </w:r>
          </w:p>
        </w:tc>
      </w:tr>
    </w:tbl>
    <w:p w14:paraId="71836208"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9478F" w14:textId="77777777" w:rsidR="00214317" w:rsidRDefault="00214317">
      <w:r>
        <w:separator/>
      </w:r>
    </w:p>
  </w:endnote>
  <w:endnote w:type="continuationSeparator" w:id="0">
    <w:p w14:paraId="32321614" w14:textId="77777777" w:rsidR="00214317" w:rsidRDefault="0021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9A45" w14:textId="77777777" w:rsidR="00200EC3" w:rsidRDefault="00200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F66A" w14:textId="7C5D676C" w:rsidR="009D70A4" w:rsidRPr="00F65AA9" w:rsidRDefault="006405E0" w:rsidP="006405E0">
    <w:pPr>
      <w:pStyle w:val="DHHSfooter"/>
      <w:jc w:val="right"/>
    </w:pPr>
    <w:r w:rsidRPr="000234EB">
      <w:rPr>
        <w:noProof/>
      </w:rPr>
      <w:drawing>
        <wp:inline distT="0" distB="0" distL="0" distR="0" wp14:anchorId="2655A18F" wp14:editId="3E23A039">
          <wp:extent cx="1734545" cy="495022"/>
          <wp:effectExtent l="0" t="0" r="0" b="635"/>
          <wp:docPr id="585158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6978" cy="54708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753C" w14:textId="77777777" w:rsidR="00200EC3" w:rsidRDefault="00200E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8DA7" w14:textId="77777777" w:rsidR="00200EC3" w:rsidRDefault="00200E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B623" w14:textId="77777777" w:rsidR="000303F2" w:rsidRPr="0051568D" w:rsidRDefault="000303F2" w:rsidP="000303F2">
    <w:pPr>
      <w:pStyle w:val="DHHSheader"/>
    </w:pPr>
  </w:p>
  <w:p w14:paraId="257404F4" w14:textId="77777777" w:rsidR="009D70A4" w:rsidRPr="00A11421" w:rsidRDefault="000303F2" w:rsidP="000303F2">
    <w:pPr>
      <w:pStyle w:val="DHHSfooter"/>
      <w:bidi/>
      <w:spacing w:before="240"/>
    </w:pPr>
    <w:r>
      <w:t>Sleep and settling for early childhood factsheet 5: Typical sleep behaviour – toddlers 2–3 years - Persian</w:t>
    </w:r>
    <w:r>
      <w:rPr>
        <w:rtl/>
      </w:rPr>
      <w:t xml:space="preserve"> </w:t>
    </w:r>
    <w:r w:rsidR="00FF2A4E">
      <w:rPr>
        <w:rtl/>
      </w:rPr>
      <w:ptab w:relativeTo="margin" w:alignment="right" w:leader="none"/>
    </w:r>
    <w:r w:rsidR="00976743" w:rsidRPr="00A11421">
      <w:rPr>
        <w:rtl/>
      </w:rPr>
      <w:fldChar w:fldCharType="begin"/>
    </w:r>
    <w:r w:rsidR="009D70A4" w:rsidRPr="00A11421">
      <w:rPr>
        <w:rtl/>
      </w:rPr>
      <w:instrText xml:space="preserve"> PAGE </w:instrText>
    </w:r>
    <w:r w:rsidR="00976743" w:rsidRPr="00A11421">
      <w:rPr>
        <w:rtl/>
      </w:rPr>
      <w:fldChar w:fldCharType="separate"/>
    </w:r>
    <w:r w:rsidR="00786A8A">
      <w:rPr>
        <w:noProof/>
        <w:rtl/>
      </w:rPr>
      <w:t>2</w:t>
    </w:r>
    <w:r w:rsidR="00976743" w:rsidRPr="00A11421">
      <w:rPr>
        <w:rt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71525" w14:textId="77777777" w:rsidR="00200EC3" w:rsidRDefault="00200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8D655" w14:textId="77777777" w:rsidR="00214317" w:rsidRDefault="00214317" w:rsidP="002862F1">
      <w:r>
        <w:separator/>
      </w:r>
    </w:p>
  </w:footnote>
  <w:footnote w:type="continuationSeparator" w:id="0">
    <w:p w14:paraId="672E1A7A" w14:textId="77777777" w:rsidR="00214317" w:rsidRDefault="0021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8F80" w14:textId="77777777" w:rsidR="006405E0" w:rsidRDefault="00640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9A5F" w14:textId="77777777" w:rsidR="006405E0" w:rsidRDefault="00640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851C" w14:textId="77777777" w:rsidR="006405E0" w:rsidRDefault="006405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D8A60" w14:textId="77777777" w:rsidR="00203980" w:rsidRDefault="002039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1B82" w14:textId="77777777" w:rsidR="009D70A4" w:rsidRPr="0051568D" w:rsidRDefault="009D70A4"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7BC0" w14:textId="77777777" w:rsidR="00203980" w:rsidRDefault="0020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917324760">
    <w:abstractNumId w:val="1"/>
  </w:num>
  <w:num w:numId="2" w16cid:durableId="1253079702">
    <w:abstractNumId w:val="6"/>
  </w:num>
  <w:num w:numId="3" w16cid:durableId="1342970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9390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035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63339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654182">
    <w:abstractNumId w:val="9"/>
  </w:num>
  <w:num w:numId="8" w16cid:durableId="1643733222">
    <w:abstractNumId w:val="5"/>
  </w:num>
  <w:num w:numId="9" w16cid:durableId="503975310">
    <w:abstractNumId w:val="8"/>
  </w:num>
  <w:num w:numId="10" w16cid:durableId="1418090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23902">
    <w:abstractNumId w:val="10"/>
  </w:num>
  <w:num w:numId="12" w16cid:durableId="738406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019043">
    <w:abstractNumId w:val="7"/>
  </w:num>
  <w:num w:numId="14" w16cid:durableId="1231844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8561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192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7355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985827">
    <w:abstractNumId w:val="11"/>
  </w:num>
  <w:num w:numId="19" w16cid:durableId="103620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3719961">
    <w:abstractNumId w:val="4"/>
  </w:num>
  <w:num w:numId="21" w16cid:durableId="322318539">
    <w:abstractNumId w:val="2"/>
  </w:num>
  <w:num w:numId="22" w16cid:durableId="890459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15813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4D11"/>
    <w:rsid w:val="000072B6"/>
    <w:rsid w:val="0001021B"/>
    <w:rsid w:val="00011D89"/>
    <w:rsid w:val="000154FD"/>
    <w:rsid w:val="00024D89"/>
    <w:rsid w:val="000250B6"/>
    <w:rsid w:val="000303F2"/>
    <w:rsid w:val="00033D81"/>
    <w:rsid w:val="00041BF0"/>
    <w:rsid w:val="00045085"/>
    <w:rsid w:val="0004536B"/>
    <w:rsid w:val="00046B68"/>
    <w:rsid w:val="000527DD"/>
    <w:rsid w:val="000578B2"/>
    <w:rsid w:val="00060959"/>
    <w:rsid w:val="000663CD"/>
    <w:rsid w:val="000733FE"/>
    <w:rsid w:val="00074219"/>
    <w:rsid w:val="00074ED5"/>
    <w:rsid w:val="0008468C"/>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0E2E"/>
    <w:rsid w:val="001447B3"/>
    <w:rsid w:val="001500AB"/>
    <w:rsid w:val="00152073"/>
    <w:rsid w:val="00156598"/>
    <w:rsid w:val="00160189"/>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D6186"/>
    <w:rsid w:val="001E44DF"/>
    <w:rsid w:val="001E68A5"/>
    <w:rsid w:val="001E6BB0"/>
    <w:rsid w:val="001F3826"/>
    <w:rsid w:val="001F6E46"/>
    <w:rsid w:val="001F7C91"/>
    <w:rsid w:val="00200EC3"/>
    <w:rsid w:val="00203980"/>
    <w:rsid w:val="00206463"/>
    <w:rsid w:val="00206F2F"/>
    <w:rsid w:val="0021053D"/>
    <w:rsid w:val="00210A92"/>
    <w:rsid w:val="00214317"/>
    <w:rsid w:val="00216C03"/>
    <w:rsid w:val="00220C04"/>
    <w:rsid w:val="0022278D"/>
    <w:rsid w:val="0022701F"/>
    <w:rsid w:val="002333F5"/>
    <w:rsid w:val="00233724"/>
    <w:rsid w:val="0023657A"/>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5373"/>
    <w:rsid w:val="002E6C95"/>
    <w:rsid w:val="002E7C36"/>
    <w:rsid w:val="002F4D82"/>
    <w:rsid w:val="002F5F31"/>
    <w:rsid w:val="002F5F46"/>
    <w:rsid w:val="00302216"/>
    <w:rsid w:val="00303E53"/>
    <w:rsid w:val="00306E5F"/>
    <w:rsid w:val="00307E14"/>
    <w:rsid w:val="00314054"/>
    <w:rsid w:val="00316F27"/>
    <w:rsid w:val="00322E4B"/>
    <w:rsid w:val="0032528D"/>
    <w:rsid w:val="00327870"/>
    <w:rsid w:val="00327F1F"/>
    <w:rsid w:val="0033259D"/>
    <w:rsid w:val="003333D2"/>
    <w:rsid w:val="003406C6"/>
    <w:rsid w:val="003418CC"/>
    <w:rsid w:val="00344D11"/>
    <w:rsid w:val="003459BD"/>
    <w:rsid w:val="00350D38"/>
    <w:rsid w:val="00351B36"/>
    <w:rsid w:val="00353D7B"/>
    <w:rsid w:val="00357B4E"/>
    <w:rsid w:val="003605B9"/>
    <w:rsid w:val="003716FD"/>
    <w:rsid w:val="0037204B"/>
    <w:rsid w:val="00372F26"/>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046C"/>
    <w:rsid w:val="003E1C4A"/>
    <w:rsid w:val="003E375C"/>
    <w:rsid w:val="003E4086"/>
    <w:rsid w:val="003F0445"/>
    <w:rsid w:val="003F0CF0"/>
    <w:rsid w:val="003F14B1"/>
    <w:rsid w:val="003F3289"/>
    <w:rsid w:val="004013C7"/>
    <w:rsid w:val="00401FCF"/>
    <w:rsid w:val="00404600"/>
    <w:rsid w:val="00406285"/>
    <w:rsid w:val="004148F9"/>
    <w:rsid w:val="0042084E"/>
    <w:rsid w:val="00421EEF"/>
    <w:rsid w:val="00424D65"/>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E81"/>
    <w:rsid w:val="004A5C62"/>
    <w:rsid w:val="004A707D"/>
    <w:rsid w:val="004B1AC9"/>
    <w:rsid w:val="004B2735"/>
    <w:rsid w:val="004B32A9"/>
    <w:rsid w:val="004C6EEE"/>
    <w:rsid w:val="004C702B"/>
    <w:rsid w:val="004D0033"/>
    <w:rsid w:val="004D016B"/>
    <w:rsid w:val="004D09AF"/>
    <w:rsid w:val="004D1B22"/>
    <w:rsid w:val="004D36F2"/>
    <w:rsid w:val="004E1106"/>
    <w:rsid w:val="004E138F"/>
    <w:rsid w:val="004E2147"/>
    <w:rsid w:val="004E4649"/>
    <w:rsid w:val="004E5C2B"/>
    <w:rsid w:val="004E6C72"/>
    <w:rsid w:val="004F00DD"/>
    <w:rsid w:val="004F2133"/>
    <w:rsid w:val="004F23DE"/>
    <w:rsid w:val="004F55F1"/>
    <w:rsid w:val="004F6936"/>
    <w:rsid w:val="004F7597"/>
    <w:rsid w:val="00503DC6"/>
    <w:rsid w:val="00506F5D"/>
    <w:rsid w:val="00510C37"/>
    <w:rsid w:val="005126D0"/>
    <w:rsid w:val="0051568D"/>
    <w:rsid w:val="00526C15"/>
    <w:rsid w:val="00536499"/>
    <w:rsid w:val="005369D1"/>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317"/>
    <w:rsid w:val="00610D7C"/>
    <w:rsid w:val="00613414"/>
    <w:rsid w:val="00620154"/>
    <w:rsid w:val="0062408D"/>
    <w:rsid w:val="006240CC"/>
    <w:rsid w:val="006254F8"/>
    <w:rsid w:val="00627DA7"/>
    <w:rsid w:val="006358B4"/>
    <w:rsid w:val="006405E0"/>
    <w:rsid w:val="006419AA"/>
    <w:rsid w:val="00641BDA"/>
    <w:rsid w:val="00644B1F"/>
    <w:rsid w:val="00644B7E"/>
    <w:rsid w:val="006454E6"/>
    <w:rsid w:val="00645B38"/>
    <w:rsid w:val="00646235"/>
    <w:rsid w:val="00646A68"/>
    <w:rsid w:val="00646AEB"/>
    <w:rsid w:val="006505BD"/>
    <w:rsid w:val="006506F5"/>
    <w:rsid w:val="0065092E"/>
    <w:rsid w:val="00652562"/>
    <w:rsid w:val="006557A7"/>
    <w:rsid w:val="00656290"/>
    <w:rsid w:val="006621D7"/>
    <w:rsid w:val="0066302A"/>
    <w:rsid w:val="00667770"/>
    <w:rsid w:val="00670597"/>
    <w:rsid w:val="006706D0"/>
    <w:rsid w:val="00677574"/>
    <w:rsid w:val="00682D86"/>
    <w:rsid w:val="0068454C"/>
    <w:rsid w:val="00691B62"/>
    <w:rsid w:val="006933B5"/>
    <w:rsid w:val="00693D14"/>
    <w:rsid w:val="006A18C2"/>
    <w:rsid w:val="006A570B"/>
    <w:rsid w:val="006B077C"/>
    <w:rsid w:val="006B48C4"/>
    <w:rsid w:val="006B6803"/>
    <w:rsid w:val="006D0F16"/>
    <w:rsid w:val="006D2A3F"/>
    <w:rsid w:val="006D2FBC"/>
    <w:rsid w:val="006E138B"/>
    <w:rsid w:val="006F1FDC"/>
    <w:rsid w:val="006F6B8C"/>
    <w:rsid w:val="007013EF"/>
    <w:rsid w:val="00702EAE"/>
    <w:rsid w:val="0070538C"/>
    <w:rsid w:val="00710DAC"/>
    <w:rsid w:val="007173CA"/>
    <w:rsid w:val="007216AA"/>
    <w:rsid w:val="00721AB5"/>
    <w:rsid w:val="00721CFB"/>
    <w:rsid w:val="00721DEF"/>
    <w:rsid w:val="00724A43"/>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56D"/>
    <w:rsid w:val="00776928"/>
    <w:rsid w:val="00785677"/>
    <w:rsid w:val="00786A8A"/>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783"/>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B6690"/>
    <w:rsid w:val="008C2F92"/>
    <w:rsid w:val="008D2846"/>
    <w:rsid w:val="008D4236"/>
    <w:rsid w:val="008D462F"/>
    <w:rsid w:val="008D6DCF"/>
    <w:rsid w:val="008E4376"/>
    <w:rsid w:val="008E7A0A"/>
    <w:rsid w:val="008E7B49"/>
    <w:rsid w:val="008F27B1"/>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76743"/>
    <w:rsid w:val="009853E1"/>
    <w:rsid w:val="00986E6B"/>
    <w:rsid w:val="00991769"/>
    <w:rsid w:val="00994386"/>
    <w:rsid w:val="009A13D8"/>
    <w:rsid w:val="009A279E"/>
    <w:rsid w:val="009A4E24"/>
    <w:rsid w:val="009B0A6F"/>
    <w:rsid w:val="009B0A94"/>
    <w:rsid w:val="009B59E9"/>
    <w:rsid w:val="009B70AA"/>
    <w:rsid w:val="009C29F7"/>
    <w:rsid w:val="009C3AD8"/>
    <w:rsid w:val="009C5E77"/>
    <w:rsid w:val="009C7A7E"/>
    <w:rsid w:val="009D02E8"/>
    <w:rsid w:val="009D51D0"/>
    <w:rsid w:val="009D70A4"/>
    <w:rsid w:val="009E08D1"/>
    <w:rsid w:val="009E1B95"/>
    <w:rsid w:val="009E496F"/>
    <w:rsid w:val="009E4B0D"/>
    <w:rsid w:val="009E7F92"/>
    <w:rsid w:val="009F02A3"/>
    <w:rsid w:val="009F2F27"/>
    <w:rsid w:val="009F34AA"/>
    <w:rsid w:val="009F4F4A"/>
    <w:rsid w:val="009F6BCB"/>
    <w:rsid w:val="009F7B78"/>
    <w:rsid w:val="00A0057A"/>
    <w:rsid w:val="00A0513F"/>
    <w:rsid w:val="00A0776B"/>
    <w:rsid w:val="00A11421"/>
    <w:rsid w:val="00A157B1"/>
    <w:rsid w:val="00A22229"/>
    <w:rsid w:val="00A239DC"/>
    <w:rsid w:val="00A25A48"/>
    <w:rsid w:val="00A32458"/>
    <w:rsid w:val="00A330BB"/>
    <w:rsid w:val="00A33C62"/>
    <w:rsid w:val="00A44882"/>
    <w:rsid w:val="00A54715"/>
    <w:rsid w:val="00A6061C"/>
    <w:rsid w:val="00A62D44"/>
    <w:rsid w:val="00A67263"/>
    <w:rsid w:val="00A7161C"/>
    <w:rsid w:val="00A77AA3"/>
    <w:rsid w:val="00A836FE"/>
    <w:rsid w:val="00A854EB"/>
    <w:rsid w:val="00A86445"/>
    <w:rsid w:val="00A872E5"/>
    <w:rsid w:val="00A91406"/>
    <w:rsid w:val="00A96E65"/>
    <w:rsid w:val="00A97C72"/>
    <w:rsid w:val="00AA2346"/>
    <w:rsid w:val="00AA63D4"/>
    <w:rsid w:val="00AB06E8"/>
    <w:rsid w:val="00AB1CD3"/>
    <w:rsid w:val="00AB352F"/>
    <w:rsid w:val="00AC274B"/>
    <w:rsid w:val="00AC4764"/>
    <w:rsid w:val="00AC6D36"/>
    <w:rsid w:val="00AD0CBA"/>
    <w:rsid w:val="00AD26E2"/>
    <w:rsid w:val="00AD784C"/>
    <w:rsid w:val="00AE126A"/>
    <w:rsid w:val="00AE23B5"/>
    <w:rsid w:val="00AE3005"/>
    <w:rsid w:val="00AE3BD5"/>
    <w:rsid w:val="00AE59A0"/>
    <w:rsid w:val="00AF0C57"/>
    <w:rsid w:val="00AF26F3"/>
    <w:rsid w:val="00AF5F04"/>
    <w:rsid w:val="00B00672"/>
    <w:rsid w:val="00B01B4D"/>
    <w:rsid w:val="00B056DD"/>
    <w:rsid w:val="00B06571"/>
    <w:rsid w:val="00B068BA"/>
    <w:rsid w:val="00B13851"/>
    <w:rsid w:val="00B13B1C"/>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1725"/>
    <w:rsid w:val="00BB4A4E"/>
    <w:rsid w:val="00BB7A10"/>
    <w:rsid w:val="00BC5F8F"/>
    <w:rsid w:val="00BC7468"/>
    <w:rsid w:val="00BC7D4F"/>
    <w:rsid w:val="00BC7ED7"/>
    <w:rsid w:val="00BD0453"/>
    <w:rsid w:val="00BD2850"/>
    <w:rsid w:val="00BE1ECE"/>
    <w:rsid w:val="00BE28D2"/>
    <w:rsid w:val="00BE4A64"/>
    <w:rsid w:val="00BE7389"/>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38ED"/>
    <w:rsid w:val="00C602FF"/>
    <w:rsid w:val="00C61174"/>
    <w:rsid w:val="00C6148F"/>
    <w:rsid w:val="00C621B1"/>
    <w:rsid w:val="00C62F7A"/>
    <w:rsid w:val="00C632EE"/>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E52AF"/>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0FF8"/>
    <w:rsid w:val="00D52D73"/>
    <w:rsid w:val="00D52E58"/>
    <w:rsid w:val="00D56B20"/>
    <w:rsid w:val="00D714CC"/>
    <w:rsid w:val="00D71B88"/>
    <w:rsid w:val="00D75EA7"/>
    <w:rsid w:val="00D77D33"/>
    <w:rsid w:val="00D81F21"/>
    <w:rsid w:val="00D825F3"/>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2FC0"/>
    <w:rsid w:val="00E11332"/>
    <w:rsid w:val="00E11352"/>
    <w:rsid w:val="00E1594F"/>
    <w:rsid w:val="00E170DC"/>
    <w:rsid w:val="00E17961"/>
    <w:rsid w:val="00E26818"/>
    <w:rsid w:val="00E27FFC"/>
    <w:rsid w:val="00E30B15"/>
    <w:rsid w:val="00E40181"/>
    <w:rsid w:val="00E512A4"/>
    <w:rsid w:val="00E56A01"/>
    <w:rsid w:val="00E629A1"/>
    <w:rsid w:val="00E6794C"/>
    <w:rsid w:val="00E71591"/>
    <w:rsid w:val="00E72FDE"/>
    <w:rsid w:val="00E80DE3"/>
    <w:rsid w:val="00E82C55"/>
    <w:rsid w:val="00E92AC3"/>
    <w:rsid w:val="00EB00E0"/>
    <w:rsid w:val="00EB39BC"/>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25380"/>
    <w:rsid w:val="00F30FF4"/>
    <w:rsid w:val="00F3122E"/>
    <w:rsid w:val="00F331AD"/>
    <w:rsid w:val="00F34B1B"/>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4A52"/>
    <w:rsid w:val="00F76CAB"/>
    <w:rsid w:val="00F772C6"/>
    <w:rsid w:val="00F815B5"/>
    <w:rsid w:val="00F85195"/>
    <w:rsid w:val="00F8788D"/>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 w:val="389AE3A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2DAA53E"/>
  <w15:docId w15:val="{6C022651-5E24-4F10-8179-182B54E9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fa-IR"/>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fa-IR"/>
    </w:rPr>
  </w:style>
  <w:style w:type="character" w:customStyle="1" w:styleId="Heading2Char">
    <w:name w:val="Heading 2 Char"/>
    <w:link w:val="Heading2"/>
    <w:uiPriority w:val="1"/>
    <w:rsid w:val="0032528D"/>
    <w:rPr>
      <w:rFonts w:ascii="Arial" w:hAnsi="Arial" w:cs="Arial"/>
      <w:b/>
      <w:color w:val="007B4B"/>
      <w:sz w:val="28"/>
      <w:szCs w:val="28"/>
      <w:lang w:eastAsia="en-US" w:bidi="fa-IR"/>
    </w:rPr>
  </w:style>
  <w:style w:type="character" w:customStyle="1" w:styleId="Heading3Char">
    <w:name w:val="Heading 3 Char"/>
    <w:link w:val="Heading3"/>
    <w:uiPriority w:val="1"/>
    <w:rsid w:val="00152073"/>
    <w:rPr>
      <w:rFonts w:ascii="Arial" w:eastAsia="MS Gothic" w:hAnsi="Arial" w:cs="Arial"/>
      <w:b/>
      <w:bCs/>
      <w:sz w:val="24"/>
      <w:szCs w:val="26"/>
      <w:lang w:eastAsia="en-US" w:bidi="fa-IR"/>
    </w:rPr>
  </w:style>
  <w:style w:type="character" w:customStyle="1" w:styleId="Heading4Char">
    <w:name w:val="Heading 4 Char"/>
    <w:link w:val="Heading4"/>
    <w:uiPriority w:val="1"/>
    <w:rsid w:val="00152073"/>
    <w:rPr>
      <w:rFonts w:ascii="Arial" w:eastAsia="MS Mincho" w:hAnsi="Arial" w:cs="Arial"/>
      <w:b/>
      <w:bCs/>
      <w:lang w:eastAsia="en-US" w:bidi="fa-IR"/>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fa-IR"/>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Arial"/>
      <w:b/>
      <w:noProof/>
      <w:szCs w:val="20"/>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fa-IR"/>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fa-IR"/>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cs="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cs="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cs="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cs="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cs="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fa-IR"/>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fa-IR"/>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fa-IR"/>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fa-IR"/>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cs="Cambria"/>
      <w:szCs w:val="20"/>
    </w:rPr>
  </w:style>
  <w:style w:type="character" w:customStyle="1" w:styleId="CommentTextChar">
    <w:name w:val="Comment Text Char"/>
    <w:basedOn w:val="DefaultParagraphFont"/>
    <w:link w:val="CommentText"/>
    <w:uiPriority w:val="99"/>
    <w:semiHidden/>
    <w:rsid w:val="004D09AF"/>
    <w:rPr>
      <w:rFonts w:ascii="Cambria" w:hAnsi="Cambria" w:cs="Cambria"/>
      <w:lang w:eastAsia="en-US" w:bidi="fa-IR"/>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fa-IR"/>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Calibri" w:hAnsi="Univers 45 Light" w:cs="Univers 45 Light"/>
      <w:szCs w:val="22"/>
      <w:lang w:eastAsia="en-US" w:bidi="fa-IR"/>
    </w:rPr>
  </w:style>
  <w:style w:type="paragraph" w:styleId="Revision">
    <w:name w:val="Revision"/>
    <w:hidden/>
    <w:uiPriority w:val="71"/>
    <w:rsid w:val="00160189"/>
    <w:rPr>
      <w:rFonts w:ascii="Univers 45 Light" w:eastAsia="Calibri" w:hAnsi="Univers 45 Light" w:cs="Univers 45 Light"/>
      <w:szCs w:val="22"/>
      <w:lang w:eastAsia="en-US"/>
    </w:rPr>
  </w:style>
  <w:style w:type="character" w:styleId="UnresolvedMention">
    <w:name w:val="Unresolved Mention"/>
    <w:basedOn w:val="DefaultParagraphFont"/>
    <w:uiPriority w:val="99"/>
    <w:semiHidden/>
    <w:unhideWhenUsed/>
    <w:rsid w:val="004E6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CH@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2377C-84DF-422A-ADF1-24460D7914DD}">
  <ds:schemaRefs>
    <ds:schemaRef ds:uri="http://schemas.openxmlformats.org/officeDocument/2006/bibliography"/>
  </ds:schemaRefs>
</ds:datastoreItem>
</file>

<file path=customXml/itemProps2.xml><?xml version="1.0" encoding="utf-8"?>
<ds:datastoreItem xmlns:ds="http://schemas.openxmlformats.org/officeDocument/2006/customXml" ds:itemID="{48DB127F-7A95-4AD1-AC61-4EF940A5B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52FC3-9F3A-49AA-8F28-031BEFD48F41}">
  <ds:schemaRefs>
    <ds:schemaRef ds:uri="http://schemas.openxmlformats.org/package/2006/metadata/core-properties"/>
    <ds:schemaRef ds:uri="http://purl.org/dc/elements/1.1/"/>
    <ds:schemaRef ds:uri="http://purl.org/dc/dcmitype/"/>
    <ds:schemaRef ds:uri="ba50ace1-54b1-4456-b9e6-7d97785800fa"/>
    <ds:schemaRef ds:uri="aa80f1aa-98d0-4675-9c5b-0fcfe01630b8"/>
    <ds:schemaRef ds:uri="http://purl.org/dc/terms/"/>
    <ds:schemaRef ds:uri="http://schemas.microsoft.com/office/2006/documentManagement/types"/>
    <ds:schemaRef ds:uri="http://schemas.microsoft.com/office/infopath/2007/PartnerControls"/>
    <ds:schemaRef ds:uri="5ce0f2b5-5be5-4508-bce9-d7011ece065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2A16B7-937C-431C-8BF0-DCE6618D1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1053</Words>
  <Characters>4309</Characters>
  <Application>Microsoft Office Word</Application>
  <DocSecurity>0</DocSecurity>
  <Lines>73</Lines>
  <Paragraphs>55</Paragraphs>
  <ScaleCrop>false</ScaleCrop>
  <HeadingPairs>
    <vt:vector size="2" baseType="variant">
      <vt:variant>
        <vt:lpstr>Title</vt:lpstr>
      </vt:variant>
      <vt:variant>
        <vt:i4>1</vt:i4>
      </vt:variant>
    </vt:vector>
  </HeadingPairs>
  <TitlesOfParts>
    <vt:vector size="1" baseType="lpstr">
      <vt:lpstr>Persian Typical sleep behaviour – toddlers 2–3 years</vt:lpstr>
    </vt:vector>
  </TitlesOfParts>
  <Manager/>
  <Company>Department of Health and Human Services</Company>
  <LinksUpToDate>false</LinksUpToDate>
  <CharactersWithSpaces>5307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Persian Typical sleep behaviour – toddlers 2–3 years</dc:title>
  <dc:subject>Sleep and settling for early childhood</dc:subject>
  <dc:creator>Maternal and Child Health Service</dc:creator>
  <cp:keywords>toddler, sleep, settling</cp:keywords>
  <dc:description/>
  <cp:lastModifiedBy>Sarah</cp:lastModifiedBy>
  <cp:revision>7</cp:revision>
  <cp:lastPrinted>2017-07-07T00:32:00Z</cp:lastPrinted>
  <dcterms:created xsi:type="dcterms:W3CDTF">2025-01-14T02:49:00Z</dcterms:created>
  <dcterms:modified xsi:type="dcterms:W3CDTF">2025-02-14T06:45:00Z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2025-01-14T02:49:39Z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2eb5d539-6a14-4cbc-8ae4-bd56800088c9</vt:lpwstr>
  </property>
  <property fmtid="{D5CDD505-2E9C-101B-9397-08002B2CF9AE}" pid="9" name="MSIP_Label_43e64453-338c-4f93-8a4d-0039a0a41f2a_ContentBits">
    <vt:lpwstr>2</vt:lpwstr>
  </property>
  <property fmtid="{D5CDD505-2E9C-101B-9397-08002B2CF9AE}" pid="10" name="ContentTypeId">
    <vt:lpwstr>0x01010072FE47368901504C80F2EA452DE0DA60</vt:lpwstr>
  </property>
  <property fmtid="{D5CDD505-2E9C-101B-9397-08002B2CF9AE}" pid="11" name="MediaServiceImageTags">
    <vt:lpwstr/>
  </property>
</Properties>
</file>